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F37" w:rsidRDefault="00F11F37" w:rsidP="00F11F37">
      <w:pPr>
        <w:rPr>
          <w:rFonts w:eastAsia="Arial" w:cs="Arial"/>
          <w:b/>
          <w:sz w:val="28"/>
          <w:szCs w:val="28"/>
        </w:rPr>
      </w:pPr>
      <w:bookmarkStart w:id="0" w:name="_GoBack"/>
      <w:r>
        <w:rPr>
          <w:rFonts w:eastAsia="Arial" w:cs="Arial"/>
          <w:b/>
          <w:sz w:val="28"/>
          <w:szCs w:val="28"/>
        </w:rPr>
        <w:t>Government readiness checklist</w:t>
      </w:r>
    </w:p>
    <w:p w:rsidR="00F11F37" w:rsidRDefault="00F11F37" w:rsidP="00F11F37">
      <w:pPr>
        <w:rPr>
          <w:rFonts w:eastAsia="Arial" w:cs="Arial"/>
          <w:sz w:val="20"/>
          <w:szCs w:val="20"/>
        </w:rPr>
      </w:pPr>
      <w:bookmarkStart w:id="1" w:name="_y8x81qitz2bq" w:colFirst="0" w:colLast="0"/>
      <w:bookmarkEnd w:id="1"/>
      <w:bookmarkEnd w:id="0"/>
      <w:r>
        <w:rPr>
          <w:rFonts w:eastAsia="Arial" w:cs="Arial"/>
          <w:b/>
          <w:sz w:val="20"/>
          <w:szCs w:val="20"/>
        </w:rPr>
        <w:t>Purpose:</w:t>
      </w:r>
      <w:r>
        <w:rPr>
          <w:rFonts w:eastAsia="Arial" w:cs="Arial"/>
          <w:sz w:val="20"/>
          <w:szCs w:val="20"/>
        </w:rPr>
        <w:t xml:space="preserve"> To help government agencies understand if/when they are ready to engage authentically with community in the LDM process. This means coordinating collaboration, sharing data and being ready to be flexible with process and reporting.</w:t>
      </w:r>
    </w:p>
    <w:p w:rsidR="00F11F37" w:rsidRDefault="00F11F37" w:rsidP="00F11F37">
      <w:pPr>
        <w:rPr>
          <w:rFonts w:eastAsia="Arial" w:cs="Arial"/>
          <w:sz w:val="20"/>
          <w:szCs w:val="20"/>
        </w:rPr>
      </w:pPr>
      <w:bookmarkStart w:id="2" w:name="_81vmh9abmggy" w:colFirst="0" w:colLast="0"/>
      <w:bookmarkEnd w:id="2"/>
      <w:r>
        <w:rPr>
          <w:rFonts w:eastAsia="Arial" w:cs="Arial"/>
          <w:sz w:val="20"/>
          <w:szCs w:val="20"/>
        </w:rPr>
        <w:t>This checklist is a starting point – it’s not comprehensive, as each LDM project will be different. Therefore, use your judgement to assess if other items should be on the list. The list does not necessarily have to be shared with community.</w:t>
      </w:r>
    </w:p>
    <w:p w:rsidR="00F11F37" w:rsidRDefault="007E3856" w:rsidP="00F11F37">
      <w:pPr>
        <w:rPr>
          <w:rFonts w:eastAsia="Arial" w:cs="Arial"/>
          <w:sz w:val="20"/>
          <w:szCs w:val="20"/>
        </w:rPr>
      </w:pPr>
      <w:bookmarkStart w:id="3" w:name="_9u3yjsidsfhr" w:colFirst="0" w:colLast="0"/>
      <w:bookmarkEnd w:id="3"/>
      <w:r>
        <w:rPr>
          <w:rFonts w:eastAsia="Arial" w:cs="Arial"/>
          <w:sz w:val="20"/>
          <w:szCs w:val="20"/>
        </w:rPr>
        <w:t>T</w:t>
      </w:r>
      <w:r w:rsidR="00F11F37">
        <w:rPr>
          <w:rFonts w:eastAsia="Arial" w:cs="Arial"/>
          <w:sz w:val="20"/>
          <w:szCs w:val="20"/>
        </w:rPr>
        <w:t>he purpose of this document is to understand what action to</w:t>
      </w:r>
      <w:r>
        <w:rPr>
          <w:rFonts w:eastAsia="Arial" w:cs="Arial"/>
          <w:sz w:val="20"/>
          <w:szCs w:val="20"/>
        </w:rPr>
        <w:t xml:space="preserve"> take for government AS A WHOLE and should be considered with all agencies which will be collaborating with a particular community or organisation as a precursor to the </w:t>
      </w:r>
      <w:r>
        <w:rPr>
          <w:rFonts w:eastAsia="Arial" w:cs="Arial"/>
          <w:i/>
          <w:sz w:val="20"/>
          <w:szCs w:val="20"/>
        </w:rPr>
        <w:t>Inter-agency Collaboration Agreement template</w:t>
      </w:r>
      <w:r>
        <w:rPr>
          <w:rFonts w:eastAsia="Arial" w:cs="Arial"/>
          <w:sz w:val="20"/>
          <w:szCs w:val="20"/>
        </w:rPr>
        <w:t>.</w:t>
      </w:r>
    </w:p>
    <w:p w:rsidR="00F11F37" w:rsidRDefault="00F11F37" w:rsidP="00F11F37">
      <w:pPr>
        <w:rPr>
          <w:rFonts w:eastAsia="Arial" w:cs="Arial"/>
          <w:sz w:val="20"/>
          <w:szCs w:val="20"/>
        </w:rPr>
      </w:pPr>
      <w:bookmarkStart w:id="4" w:name="_mg618fhd5chp" w:colFirst="0" w:colLast="0"/>
      <w:bookmarkEnd w:id="4"/>
      <w:r>
        <w:rPr>
          <w:rFonts w:eastAsia="Arial" w:cs="Arial"/>
          <w:sz w:val="20"/>
          <w:szCs w:val="20"/>
        </w:rPr>
        <w:t>Even if the issue involves a single agency, the LDM project should be discussed at Regional Coord so that other agencies are informed, and can support or provide input if needed.</w:t>
      </w:r>
    </w:p>
    <w:p w:rsidR="00F11F37" w:rsidRDefault="00F11F37" w:rsidP="00F11F37">
      <w:pPr>
        <w:rPr>
          <w:rFonts w:eastAsia="Arial" w:cs="Arial"/>
          <w:sz w:val="20"/>
          <w:szCs w:val="20"/>
        </w:rPr>
      </w:pPr>
      <w:bookmarkStart w:id="5" w:name="_olqo6b5rgq1" w:colFirst="0" w:colLast="0"/>
      <w:bookmarkEnd w:id="5"/>
      <w:r>
        <w:rPr>
          <w:rFonts w:eastAsia="Arial" w:cs="Arial"/>
          <w:b/>
          <w:sz w:val="20"/>
          <w:szCs w:val="20"/>
        </w:rPr>
        <w:t xml:space="preserve">When to use: </w:t>
      </w:r>
      <w:r>
        <w:rPr>
          <w:rFonts w:eastAsia="Arial" w:cs="Arial"/>
          <w:sz w:val="20"/>
          <w:szCs w:val="20"/>
        </w:rPr>
        <w:t>Stage 1.</w:t>
      </w:r>
    </w:p>
    <w:p w:rsidR="00F11F37" w:rsidRDefault="00F11F37" w:rsidP="00F11F37">
      <w:pPr>
        <w:rPr>
          <w:rFonts w:eastAsia="Arial" w:cs="Arial"/>
          <w:sz w:val="20"/>
          <w:szCs w:val="20"/>
        </w:rPr>
      </w:pPr>
      <w:bookmarkStart w:id="6" w:name="_oax7f86oj0mr" w:colFirst="0" w:colLast="0"/>
      <w:bookmarkEnd w:id="6"/>
      <w:r>
        <w:rPr>
          <w:rFonts w:eastAsia="Arial" w:cs="Arial"/>
          <w:b/>
          <w:sz w:val="20"/>
          <w:szCs w:val="20"/>
        </w:rPr>
        <w:t xml:space="preserve">How to use: </w:t>
      </w:r>
      <w:r>
        <w:rPr>
          <w:rFonts w:eastAsia="Arial" w:cs="Arial"/>
          <w:sz w:val="20"/>
          <w:szCs w:val="20"/>
        </w:rPr>
        <w:t>This should be completed, then tabled at Regional Coord meeting (generally chaired by the DCM R</w:t>
      </w:r>
      <w:r w:rsidR="007E3856">
        <w:rPr>
          <w:rFonts w:eastAsia="Arial" w:cs="Arial"/>
          <w:sz w:val="20"/>
          <w:szCs w:val="20"/>
        </w:rPr>
        <w:t xml:space="preserve">egional </w:t>
      </w:r>
      <w:r>
        <w:rPr>
          <w:rFonts w:eastAsia="Arial" w:cs="Arial"/>
          <w:sz w:val="20"/>
          <w:szCs w:val="20"/>
        </w:rPr>
        <w:t>E</w:t>
      </w:r>
      <w:r w:rsidR="007E3856">
        <w:rPr>
          <w:rFonts w:eastAsia="Arial" w:cs="Arial"/>
          <w:sz w:val="20"/>
          <w:szCs w:val="20"/>
        </w:rPr>
        <w:t xml:space="preserve">xecutive </w:t>
      </w:r>
      <w:r>
        <w:rPr>
          <w:rFonts w:eastAsia="Arial" w:cs="Arial"/>
          <w:sz w:val="20"/>
          <w:szCs w:val="20"/>
        </w:rPr>
        <w:t>D</w:t>
      </w:r>
      <w:r w:rsidR="007E3856">
        <w:rPr>
          <w:rFonts w:eastAsia="Arial" w:cs="Arial"/>
          <w:sz w:val="20"/>
          <w:szCs w:val="20"/>
        </w:rPr>
        <w:t>irector</w:t>
      </w:r>
      <w:r>
        <w:rPr>
          <w:rFonts w:eastAsia="Arial" w:cs="Arial"/>
          <w:sz w:val="20"/>
          <w:szCs w:val="20"/>
        </w:rPr>
        <w:t>). The output of this process is a shared action plan, a record of the LDM Discussion and agreed next steps.</w:t>
      </w:r>
    </w:p>
    <w:p w:rsidR="00F11F37" w:rsidRDefault="00F11F37" w:rsidP="00F11F37">
      <w:pPr>
        <w:rPr>
          <w:rFonts w:eastAsia="Arial" w:cs="Arial"/>
          <w:sz w:val="20"/>
          <w:szCs w:val="20"/>
        </w:rPr>
      </w:pPr>
      <w:bookmarkStart w:id="7" w:name="_2yz3vxkiw0n" w:colFirst="0" w:colLast="0"/>
      <w:bookmarkEnd w:id="7"/>
      <w:r>
        <w:rPr>
          <w:rFonts w:eastAsia="Arial" w:cs="Arial"/>
          <w:sz w:val="20"/>
          <w:szCs w:val="20"/>
        </w:rPr>
        <w:t>Go through the checklist and complete a realistic assessment of whether each step has been completed. For any questions with a no answer, complete the table in Section 2, which outlines action/s to be taken, who will take them, by when and the resources they will require to do so.</w:t>
      </w:r>
    </w:p>
    <w:p w:rsidR="00F11F37" w:rsidRDefault="00F11F37" w:rsidP="00F11F37">
      <w:pPr>
        <w:rPr>
          <w:rFonts w:eastAsia="Arial" w:cs="Arial"/>
          <w:sz w:val="20"/>
          <w:szCs w:val="20"/>
        </w:rPr>
      </w:pPr>
      <w:bookmarkStart w:id="8" w:name="_8yl2x1sl9q94" w:colFirst="0" w:colLast="0"/>
      <w:bookmarkEnd w:id="8"/>
    </w:p>
    <w:p w:rsidR="00F11F37" w:rsidRDefault="00F11F37" w:rsidP="00F11F37">
      <w:pPr>
        <w:rPr>
          <w:rFonts w:eastAsia="Arial" w:cs="Arial"/>
          <w:color w:val="FF0000"/>
          <w:sz w:val="20"/>
          <w:szCs w:val="20"/>
        </w:rPr>
      </w:pPr>
      <w:bookmarkStart w:id="9" w:name="_wnubbfqp3az9" w:colFirst="0" w:colLast="0"/>
      <w:bookmarkEnd w:id="9"/>
      <w:r>
        <w:rPr>
          <w:rFonts w:eastAsia="Arial" w:cs="Arial"/>
          <w:b/>
          <w:sz w:val="20"/>
          <w:szCs w:val="20"/>
          <w:u w:val="single"/>
        </w:rPr>
        <w:t>SECTION 1: CHECKLIST</w:t>
      </w:r>
    </w:p>
    <w:p w:rsidR="00F11F37" w:rsidRDefault="00F11F37" w:rsidP="00F11F37">
      <w:pPr>
        <w:spacing w:after="0"/>
        <w:rPr>
          <w:rFonts w:eastAsia="Arial" w:cs="Arial"/>
          <w:sz w:val="20"/>
          <w:szCs w:val="20"/>
        </w:rPr>
      </w:pP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2550"/>
        <w:gridCol w:w="4590"/>
        <w:gridCol w:w="1410"/>
      </w:tblGrid>
      <w:tr w:rsidR="00F11F37" w:rsidTr="009C709C">
        <w:trPr>
          <w:trHeight w:val="400"/>
        </w:trPr>
        <w:tc>
          <w:tcPr>
            <w:tcW w:w="9000" w:type="dxa"/>
            <w:gridSpan w:val="4"/>
            <w:shd w:val="clear" w:color="auto" w:fill="auto"/>
            <w:tcMar>
              <w:top w:w="100" w:type="dxa"/>
              <w:left w:w="100" w:type="dxa"/>
              <w:bottom w:w="100" w:type="dxa"/>
              <w:right w:w="100" w:type="dxa"/>
            </w:tcMar>
          </w:tcPr>
          <w:p w:rsidR="00F11F37" w:rsidRDefault="00F11F37" w:rsidP="009C709C">
            <w:pPr>
              <w:widowControl w:val="0"/>
              <w:spacing w:after="0"/>
              <w:rPr>
                <w:rFonts w:eastAsia="Arial" w:cs="Arial"/>
                <w:b/>
                <w:sz w:val="20"/>
                <w:szCs w:val="20"/>
              </w:rPr>
            </w:pPr>
            <w:r>
              <w:rPr>
                <w:rFonts w:eastAsia="Arial" w:cs="Arial"/>
                <w:b/>
                <w:sz w:val="20"/>
                <w:szCs w:val="20"/>
              </w:rPr>
              <w:t>PART A: GOVERNMENT COORDINATION</w:t>
            </w:r>
          </w:p>
          <w:p w:rsidR="00F11F37" w:rsidRDefault="00F11F37" w:rsidP="009C709C">
            <w:pPr>
              <w:widowControl w:val="0"/>
              <w:spacing w:after="0"/>
              <w:rPr>
                <w:rFonts w:eastAsia="Arial" w:cs="Arial"/>
                <w:sz w:val="20"/>
                <w:szCs w:val="20"/>
              </w:rPr>
            </w:pPr>
            <w:r>
              <w:rPr>
                <w:rFonts w:eastAsia="Arial" w:cs="Arial"/>
                <w:sz w:val="20"/>
                <w:szCs w:val="20"/>
              </w:rPr>
              <w:t>Note this could be completed once for a region, and then revisited for each site to check it is still current.</w:t>
            </w:r>
          </w:p>
        </w:tc>
      </w:tr>
      <w:tr w:rsidR="00F11F37" w:rsidTr="009C709C">
        <w:tc>
          <w:tcPr>
            <w:tcW w:w="45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b/>
                <w:sz w:val="20"/>
                <w:szCs w:val="20"/>
              </w:rPr>
            </w:pPr>
          </w:p>
        </w:tc>
        <w:tc>
          <w:tcPr>
            <w:tcW w:w="255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b/>
                <w:sz w:val="20"/>
                <w:szCs w:val="20"/>
              </w:rPr>
            </w:pPr>
            <w:r>
              <w:rPr>
                <w:rFonts w:eastAsia="Arial" w:cs="Arial"/>
                <w:b/>
                <w:sz w:val="20"/>
                <w:szCs w:val="20"/>
              </w:rPr>
              <w:t>Step</w:t>
            </w:r>
          </w:p>
        </w:tc>
        <w:tc>
          <w:tcPr>
            <w:tcW w:w="459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b/>
                <w:sz w:val="20"/>
                <w:szCs w:val="20"/>
              </w:rPr>
            </w:pPr>
            <w:r>
              <w:rPr>
                <w:rFonts w:eastAsia="Arial" w:cs="Arial"/>
                <w:b/>
                <w:sz w:val="20"/>
                <w:szCs w:val="20"/>
              </w:rPr>
              <w:t>Detail</w:t>
            </w:r>
          </w:p>
        </w:tc>
        <w:tc>
          <w:tcPr>
            <w:tcW w:w="141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b/>
                <w:sz w:val="20"/>
                <w:szCs w:val="20"/>
              </w:rPr>
            </w:pPr>
            <w:r>
              <w:rPr>
                <w:rFonts w:eastAsia="Arial" w:cs="Arial"/>
                <w:b/>
                <w:sz w:val="20"/>
                <w:szCs w:val="20"/>
              </w:rPr>
              <w:t>Complete? Yes / No</w:t>
            </w:r>
          </w:p>
        </w:tc>
      </w:tr>
      <w:tr w:rsidR="00F11F37" w:rsidTr="009C709C">
        <w:trPr>
          <w:trHeight w:val="460"/>
        </w:trPr>
        <w:tc>
          <w:tcPr>
            <w:tcW w:w="45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1</w:t>
            </w:r>
          </w:p>
        </w:tc>
        <w:tc>
          <w:tcPr>
            <w:tcW w:w="255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Government coordination body agreed (at a regional level)</w:t>
            </w:r>
          </w:p>
        </w:tc>
        <w:tc>
          <w:tcPr>
            <w:tcW w:w="459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 xml:space="preserve">Government has committed to engage with community in a coordinated way. Where multiple agencies need to be involved in an LDM project, this should be coordinated with a representative body. This should be planned, and agreed through the </w:t>
            </w:r>
            <w:r>
              <w:rPr>
                <w:rFonts w:eastAsia="Arial" w:cs="Arial"/>
                <w:i/>
                <w:sz w:val="20"/>
                <w:szCs w:val="20"/>
              </w:rPr>
              <w:t>Inter-agency Collaboration Agreement template</w:t>
            </w:r>
            <w:r>
              <w:rPr>
                <w:rFonts w:eastAsia="Arial" w:cs="Arial"/>
                <w:sz w:val="20"/>
                <w:szCs w:val="20"/>
              </w:rPr>
              <w:t>.</w:t>
            </w:r>
          </w:p>
          <w:p w:rsidR="00F11F37" w:rsidRDefault="00F11F37" w:rsidP="009C709C">
            <w:pPr>
              <w:widowControl w:val="0"/>
              <w:spacing w:after="0"/>
              <w:rPr>
                <w:rFonts w:eastAsia="Arial" w:cs="Arial"/>
                <w:sz w:val="20"/>
                <w:szCs w:val="20"/>
              </w:rPr>
            </w:pPr>
          </w:p>
          <w:p w:rsidR="00F11F37" w:rsidRDefault="00F11F37" w:rsidP="009C709C">
            <w:pPr>
              <w:widowControl w:val="0"/>
              <w:spacing w:after="0"/>
              <w:rPr>
                <w:rFonts w:eastAsia="Arial" w:cs="Arial"/>
                <w:sz w:val="20"/>
                <w:szCs w:val="20"/>
              </w:rPr>
            </w:pPr>
            <w:r>
              <w:rPr>
                <w:rFonts w:eastAsia="Arial" w:cs="Arial"/>
                <w:sz w:val="20"/>
                <w:szCs w:val="20"/>
              </w:rPr>
              <w:t>This does not necessarily need t</w:t>
            </w:r>
            <w:r w:rsidR="007E3856">
              <w:rPr>
                <w:rFonts w:eastAsia="Arial" w:cs="Arial"/>
                <w:sz w:val="20"/>
                <w:szCs w:val="20"/>
              </w:rPr>
              <w:t>o be a new body. This could be R</w:t>
            </w:r>
            <w:r>
              <w:rPr>
                <w:rFonts w:eastAsia="Arial" w:cs="Arial"/>
                <w:sz w:val="20"/>
                <w:szCs w:val="20"/>
              </w:rPr>
              <w:t>egional coord or a subgroup of coord, or an existing inter-agency body.</w:t>
            </w:r>
          </w:p>
          <w:p w:rsidR="00F11F37" w:rsidRDefault="00F11F37" w:rsidP="009C709C">
            <w:pPr>
              <w:widowControl w:val="0"/>
              <w:spacing w:after="0"/>
              <w:rPr>
                <w:rFonts w:eastAsia="Arial" w:cs="Arial"/>
                <w:sz w:val="20"/>
                <w:szCs w:val="20"/>
              </w:rPr>
            </w:pPr>
          </w:p>
          <w:p w:rsidR="00F11F37" w:rsidRDefault="00F11F37" w:rsidP="009C709C">
            <w:pPr>
              <w:widowControl w:val="0"/>
              <w:spacing w:after="0"/>
              <w:rPr>
                <w:rFonts w:eastAsia="Arial" w:cs="Arial"/>
                <w:sz w:val="20"/>
                <w:szCs w:val="20"/>
              </w:rPr>
            </w:pPr>
            <w:r>
              <w:rPr>
                <w:rFonts w:eastAsia="Arial" w:cs="Arial"/>
                <w:sz w:val="20"/>
                <w:szCs w:val="20"/>
              </w:rPr>
              <w:t xml:space="preserve">Where common issues exist, </w:t>
            </w:r>
            <w:r>
              <w:rPr>
                <w:rFonts w:eastAsia="Arial" w:cs="Arial"/>
                <w:color w:val="333333"/>
                <w:sz w:val="20"/>
                <w:szCs w:val="20"/>
                <w:highlight w:val="white"/>
              </w:rPr>
              <w:t>DCM through its regional network group will identify common issues and take them to CEs through the Aboriginal Affairs Senior Officers Working Group for resolution/action.</w:t>
            </w:r>
          </w:p>
          <w:p w:rsidR="00F11F37" w:rsidRDefault="00F11F37" w:rsidP="009C709C">
            <w:pPr>
              <w:widowControl w:val="0"/>
              <w:spacing w:after="0"/>
              <w:rPr>
                <w:rFonts w:eastAsia="Arial" w:cs="Arial"/>
                <w:sz w:val="20"/>
                <w:szCs w:val="20"/>
              </w:rPr>
            </w:pPr>
          </w:p>
        </w:tc>
        <w:tc>
          <w:tcPr>
            <w:tcW w:w="141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r>
      <w:tr w:rsidR="00F11F37" w:rsidTr="009C709C">
        <w:trPr>
          <w:trHeight w:val="460"/>
        </w:trPr>
        <w:tc>
          <w:tcPr>
            <w:tcW w:w="45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lastRenderedPageBreak/>
              <w:t>2</w:t>
            </w:r>
          </w:p>
        </w:tc>
        <w:tc>
          <w:tcPr>
            <w:tcW w:w="255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Roles and Delegations agreed</w:t>
            </w:r>
          </w:p>
        </w:tc>
        <w:tc>
          <w:tcPr>
            <w:tcW w:w="459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Roles and lines of communication need to be clear, including who engages in coord from each agency, and who makes decisions. Where these are not the same person, how can delays be avoided?</w:t>
            </w:r>
          </w:p>
          <w:p w:rsidR="00F11F37" w:rsidRDefault="00F11F37" w:rsidP="009C709C">
            <w:pPr>
              <w:widowControl w:val="0"/>
              <w:spacing w:after="0"/>
              <w:rPr>
                <w:rFonts w:eastAsia="Arial" w:cs="Arial"/>
                <w:sz w:val="20"/>
                <w:szCs w:val="20"/>
              </w:rPr>
            </w:pPr>
          </w:p>
        </w:tc>
        <w:tc>
          <w:tcPr>
            <w:tcW w:w="141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r>
      <w:tr w:rsidR="00F11F37" w:rsidTr="009C709C">
        <w:trPr>
          <w:trHeight w:val="460"/>
        </w:trPr>
        <w:tc>
          <w:tcPr>
            <w:tcW w:w="45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3</w:t>
            </w:r>
          </w:p>
        </w:tc>
        <w:tc>
          <w:tcPr>
            <w:tcW w:w="255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Timeframes</w:t>
            </w:r>
          </w:p>
        </w:tc>
        <w:tc>
          <w:tcPr>
            <w:tcW w:w="459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Government has committed to working within community timeframes. This means not waiting for decisions to be bounced back and forth within the bureaucracy. Are there regional staff who can be delegated to make decisions on behalf of the agency? If not, how will delays be avoided?</w:t>
            </w:r>
          </w:p>
        </w:tc>
        <w:tc>
          <w:tcPr>
            <w:tcW w:w="141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r>
      <w:tr w:rsidR="00F11F37" w:rsidTr="009C709C">
        <w:trPr>
          <w:trHeight w:val="460"/>
        </w:trPr>
        <w:tc>
          <w:tcPr>
            <w:tcW w:w="45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4</w:t>
            </w:r>
          </w:p>
        </w:tc>
        <w:tc>
          <w:tcPr>
            <w:tcW w:w="255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What is LDM- Guiding Principles</w:t>
            </w:r>
          </w:p>
        </w:tc>
        <w:tc>
          <w:tcPr>
            <w:tcW w:w="459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 xml:space="preserve">Are NTG agency staff aware of the LDM guiding principles, do parties understand what LDM is? It is important that parties, when engaging with community, practice genuine LDM and that when engaging, behaviour and actions are guided by the LDM Principles.  </w:t>
            </w:r>
          </w:p>
        </w:tc>
        <w:tc>
          <w:tcPr>
            <w:tcW w:w="141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r>
      <w:tr w:rsidR="00F11F37" w:rsidTr="009C709C">
        <w:trPr>
          <w:trHeight w:val="460"/>
        </w:trPr>
        <w:tc>
          <w:tcPr>
            <w:tcW w:w="45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5</w:t>
            </w:r>
          </w:p>
        </w:tc>
        <w:tc>
          <w:tcPr>
            <w:tcW w:w="255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Cultural Awareness</w:t>
            </w:r>
          </w:p>
        </w:tc>
        <w:tc>
          <w:tcPr>
            <w:tcW w:w="459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 xml:space="preserve">For those engaging face to face with a community or their representative organisations it is important that Government is culturally aware for that particular place or region. Communities are diverse across the NT, knowing the right ways of doing business and how to show respect in one area may differ in another. </w:t>
            </w:r>
          </w:p>
        </w:tc>
        <w:tc>
          <w:tcPr>
            <w:tcW w:w="141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r>
      <w:tr w:rsidR="00F11F37" w:rsidTr="009C709C">
        <w:trPr>
          <w:trHeight w:val="400"/>
        </w:trPr>
        <w:tc>
          <w:tcPr>
            <w:tcW w:w="9000" w:type="dxa"/>
            <w:gridSpan w:val="4"/>
            <w:shd w:val="clear" w:color="auto" w:fill="auto"/>
            <w:tcMar>
              <w:top w:w="100" w:type="dxa"/>
              <w:left w:w="100" w:type="dxa"/>
              <w:bottom w:w="100" w:type="dxa"/>
              <w:right w:w="100" w:type="dxa"/>
            </w:tcMar>
          </w:tcPr>
          <w:p w:rsidR="00F11F37" w:rsidRDefault="00F11F37" w:rsidP="009C709C">
            <w:pPr>
              <w:widowControl w:val="0"/>
              <w:spacing w:after="0"/>
              <w:rPr>
                <w:rFonts w:eastAsia="Arial" w:cs="Arial"/>
                <w:b/>
                <w:sz w:val="20"/>
                <w:szCs w:val="20"/>
              </w:rPr>
            </w:pPr>
            <w:r>
              <w:rPr>
                <w:rFonts w:eastAsia="Arial" w:cs="Arial"/>
                <w:b/>
                <w:sz w:val="20"/>
                <w:szCs w:val="20"/>
              </w:rPr>
              <w:t>PART B: SITE SPECIFIC INFORMATION</w:t>
            </w:r>
          </w:p>
          <w:p w:rsidR="00F11F37" w:rsidRDefault="00F11F37" w:rsidP="009C709C">
            <w:pPr>
              <w:widowControl w:val="0"/>
              <w:spacing w:after="0"/>
              <w:rPr>
                <w:rFonts w:eastAsia="Arial" w:cs="Arial"/>
                <w:sz w:val="20"/>
                <w:szCs w:val="20"/>
              </w:rPr>
            </w:pPr>
            <w:r>
              <w:rPr>
                <w:rFonts w:eastAsia="Arial" w:cs="Arial"/>
                <w:sz w:val="20"/>
                <w:szCs w:val="20"/>
              </w:rPr>
              <w:t>Note this will need to be completed for each site.</w:t>
            </w:r>
          </w:p>
        </w:tc>
      </w:tr>
      <w:tr w:rsidR="00F11F37" w:rsidTr="009C709C">
        <w:tc>
          <w:tcPr>
            <w:tcW w:w="45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6</w:t>
            </w:r>
          </w:p>
        </w:tc>
        <w:tc>
          <w:tcPr>
            <w:tcW w:w="255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What is and isn’t on the LDM negotiating table</w:t>
            </w:r>
          </w:p>
        </w:tc>
        <w:tc>
          <w:tcPr>
            <w:tcW w:w="459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 xml:space="preserve">What is and isn’t up for consideration under LDM. Be realistic with community. If there are legislative or policy reasons why certain aspects of a service or program are off the table, be clear about this and be ready to explain to community why. </w:t>
            </w:r>
          </w:p>
          <w:p w:rsidR="00F11F37" w:rsidRDefault="00F11F37" w:rsidP="009C709C">
            <w:pPr>
              <w:widowControl w:val="0"/>
              <w:spacing w:after="0"/>
              <w:rPr>
                <w:rFonts w:eastAsia="Arial" w:cs="Arial"/>
                <w:sz w:val="20"/>
                <w:szCs w:val="20"/>
              </w:rPr>
            </w:pPr>
          </w:p>
          <w:p w:rsidR="00F11F37" w:rsidRDefault="00F11F37" w:rsidP="009C709C">
            <w:pPr>
              <w:widowControl w:val="0"/>
              <w:spacing w:after="0"/>
              <w:rPr>
                <w:rFonts w:eastAsia="Arial" w:cs="Arial"/>
                <w:sz w:val="20"/>
                <w:szCs w:val="20"/>
              </w:rPr>
            </w:pPr>
            <w:r>
              <w:rPr>
                <w:rFonts w:eastAsia="Arial" w:cs="Arial"/>
                <w:sz w:val="20"/>
                <w:szCs w:val="20"/>
              </w:rPr>
              <w:t>Consider specific programs/ policies underway in the community in question, and how these will be influenced by LDM (or not).</w:t>
            </w:r>
          </w:p>
        </w:tc>
        <w:tc>
          <w:tcPr>
            <w:tcW w:w="141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r>
      <w:tr w:rsidR="00F11F37" w:rsidTr="009C709C">
        <w:tc>
          <w:tcPr>
            <w:tcW w:w="45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7</w:t>
            </w:r>
          </w:p>
        </w:tc>
        <w:tc>
          <w:tcPr>
            <w:tcW w:w="255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Ministerial engagement</w:t>
            </w:r>
          </w:p>
        </w:tc>
        <w:tc>
          <w:tcPr>
            <w:tcW w:w="459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Have relevant Ministers been informed and engaged about the LDM processes under discussion in this region? Ministerial engagement and support will ensure the process can navigate difficult policy or engagement periods, and be supported (including with resources).</w:t>
            </w:r>
          </w:p>
        </w:tc>
        <w:tc>
          <w:tcPr>
            <w:tcW w:w="141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r>
      <w:tr w:rsidR="00F11F37" w:rsidTr="009C709C">
        <w:tc>
          <w:tcPr>
            <w:tcW w:w="45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8</w:t>
            </w:r>
          </w:p>
        </w:tc>
        <w:tc>
          <w:tcPr>
            <w:tcW w:w="255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Resources</w:t>
            </w:r>
          </w:p>
        </w:tc>
        <w:tc>
          <w:tcPr>
            <w:tcW w:w="459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 xml:space="preserve">What resources will realistically be required to progress LDM in this region? What is the capacity of each agency to support the process and community? Be realistic, and avoid raising community expectations which you are not able to meet. If you do not have enough resources available, what alternatives can be found? How </w:t>
            </w:r>
            <w:r>
              <w:rPr>
                <w:rFonts w:eastAsia="Arial" w:cs="Arial"/>
                <w:sz w:val="20"/>
                <w:szCs w:val="20"/>
              </w:rPr>
              <w:lastRenderedPageBreak/>
              <w:t>will resources be managed if community priorities evolve throughout the project? How can you leverage information communities have already provided (eg LIPS).</w:t>
            </w:r>
          </w:p>
          <w:p w:rsidR="00F11F37" w:rsidRDefault="00F11F37" w:rsidP="009C709C">
            <w:pPr>
              <w:widowControl w:val="0"/>
              <w:spacing w:after="0"/>
              <w:rPr>
                <w:rFonts w:eastAsia="Arial" w:cs="Arial"/>
                <w:sz w:val="20"/>
                <w:szCs w:val="20"/>
              </w:rPr>
            </w:pPr>
            <w:r>
              <w:rPr>
                <w:rFonts w:eastAsia="Arial" w:cs="Arial"/>
                <w:sz w:val="20"/>
                <w:szCs w:val="20"/>
              </w:rPr>
              <w:t xml:space="preserve">Have you engaged with the DCM RED in your area, and the Aboriginal Interpreting Service? </w:t>
            </w:r>
          </w:p>
        </w:tc>
        <w:tc>
          <w:tcPr>
            <w:tcW w:w="141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r>
      <w:tr w:rsidR="00F11F37" w:rsidTr="009C709C">
        <w:tc>
          <w:tcPr>
            <w:tcW w:w="45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9</w:t>
            </w:r>
          </w:p>
        </w:tc>
        <w:tc>
          <w:tcPr>
            <w:tcW w:w="255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Current activity and resourcing</w:t>
            </w:r>
          </w:p>
        </w:tc>
        <w:tc>
          <w:tcPr>
            <w:tcW w:w="459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 xml:space="preserve">Is there a clear picture of what activities, across government, are underway or planned in this community? This includes procurement, service delivery, grants and community development projects. Resourcing spend in the community should be described in as much detail as possible, since some of this resourcing may be able to be repurposed for LDM. </w:t>
            </w:r>
          </w:p>
          <w:p w:rsidR="00F11F37" w:rsidRDefault="00F11F37" w:rsidP="009C709C">
            <w:pPr>
              <w:widowControl w:val="0"/>
              <w:spacing w:after="0"/>
              <w:rPr>
                <w:rFonts w:eastAsia="Arial" w:cs="Arial"/>
                <w:sz w:val="20"/>
                <w:szCs w:val="20"/>
              </w:rPr>
            </w:pPr>
          </w:p>
          <w:p w:rsidR="00F11F37" w:rsidRDefault="00F11F37" w:rsidP="009C709C">
            <w:pPr>
              <w:widowControl w:val="0"/>
              <w:spacing w:after="0"/>
              <w:rPr>
                <w:rFonts w:eastAsia="Arial" w:cs="Arial"/>
                <w:sz w:val="20"/>
                <w:szCs w:val="20"/>
              </w:rPr>
            </w:pPr>
            <w:r>
              <w:rPr>
                <w:rFonts w:eastAsia="Arial" w:cs="Arial"/>
                <w:sz w:val="20"/>
                <w:szCs w:val="20"/>
              </w:rPr>
              <w:t xml:space="preserve">This activity should be clearly understood by the government coordination group. Consideration should be given to sharing this with community, in a way they can access to make informed decisions. </w:t>
            </w:r>
          </w:p>
        </w:tc>
        <w:tc>
          <w:tcPr>
            <w:tcW w:w="141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r>
      <w:tr w:rsidR="00F11F37" w:rsidTr="009C709C">
        <w:tc>
          <w:tcPr>
            <w:tcW w:w="45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10</w:t>
            </w:r>
          </w:p>
        </w:tc>
        <w:tc>
          <w:tcPr>
            <w:tcW w:w="255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Data sharing</w:t>
            </w:r>
          </w:p>
        </w:tc>
        <w:tc>
          <w:tcPr>
            <w:tcW w:w="459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What data is available that could be shared with community to enable informed decision making? How can it be shared in a way that community can bring analysis to bear - consider graphic communication and language translation.</w:t>
            </w:r>
          </w:p>
          <w:p w:rsidR="00F11F37" w:rsidRDefault="00F11F37" w:rsidP="009C709C">
            <w:pPr>
              <w:widowControl w:val="0"/>
              <w:spacing w:after="0"/>
              <w:rPr>
                <w:rFonts w:eastAsia="Arial" w:cs="Arial"/>
                <w:sz w:val="20"/>
                <w:szCs w:val="20"/>
              </w:rPr>
            </w:pPr>
          </w:p>
          <w:p w:rsidR="00F11F37" w:rsidRDefault="00F11F37" w:rsidP="009C709C">
            <w:pPr>
              <w:widowControl w:val="0"/>
              <w:spacing w:after="0"/>
              <w:rPr>
                <w:rFonts w:eastAsia="Arial" w:cs="Arial"/>
                <w:sz w:val="20"/>
                <w:szCs w:val="20"/>
              </w:rPr>
            </w:pPr>
            <w:r>
              <w:rPr>
                <w:rFonts w:eastAsia="Arial" w:cs="Arial"/>
                <w:sz w:val="20"/>
                <w:szCs w:val="20"/>
              </w:rPr>
              <w:t>How can you leverage information communities have already provided (eg LIPS)?</w:t>
            </w:r>
          </w:p>
          <w:p w:rsidR="00F11F37" w:rsidRDefault="00F11F37" w:rsidP="009C709C">
            <w:pPr>
              <w:widowControl w:val="0"/>
              <w:spacing w:after="0"/>
              <w:rPr>
                <w:rFonts w:eastAsia="Arial" w:cs="Arial"/>
                <w:sz w:val="20"/>
                <w:szCs w:val="20"/>
              </w:rPr>
            </w:pPr>
          </w:p>
          <w:p w:rsidR="00F11F37" w:rsidRDefault="00F11F37" w:rsidP="009C709C">
            <w:pPr>
              <w:widowControl w:val="0"/>
              <w:spacing w:after="0"/>
              <w:rPr>
                <w:rFonts w:eastAsia="Arial" w:cs="Arial"/>
                <w:sz w:val="20"/>
                <w:szCs w:val="20"/>
              </w:rPr>
            </w:pPr>
            <w:r>
              <w:rPr>
                <w:rFonts w:eastAsia="Arial" w:cs="Arial"/>
                <w:sz w:val="20"/>
                <w:szCs w:val="20"/>
              </w:rPr>
              <w:t>How will protocols be developed to share data with community and regional coord throughout the project, so that both government and community have information on hand to continue to make informed decisions?</w:t>
            </w:r>
          </w:p>
          <w:p w:rsidR="00F11F37" w:rsidRDefault="00F11F37" w:rsidP="009C709C">
            <w:pPr>
              <w:widowControl w:val="0"/>
              <w:spacing w:after="0"/>
              <w:rPr>
                <w:rFonts w:eastAsia="Arial" w:cs="Arial"/>
                <w:sz w:val="20"/>
                <w:szCs w:val="20"/>
              </w:rPr>
            </w:pPr>
          </w:p>
          <w:p w:rsidR="00F11F37" w:rsidRDefault="00F11F37" w:rsidP="009C709C">
            <w:pPr>
              <w:widowControl w:val="0"/>
              <w:spacing w:after="0"/>
              <w:rPr>
                <w:rFonts w:eastAsia="Arial" w:cs="Arial"/>
                <w:sz w:val="20"/>
                <w:szCs w:val="20"/>
              </w:rPr>
            </w:pPr>
            <w:r>
              <w:rPr>
                <w:rFonts w:eastAsia="Arial" w:cs="Arial"/>
                <w:sz w:val="20"/>
                <w:szCs w:val="20"/>
              </w:rPr>
              <w:t>What key challenges relate to data sharing, and how will these be addressed?</w:t>
            </w:r>
          </w:p>
        </w:tc>
        <w:tc>
          <w:tcPr>
            <w:tcW w:w="141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r>
      <w:tr w:rsidR="00F11F37" w:rsidTr="009C709C">
        <w:tc>
          <w:tcPr>
            <w:tcW w:w="45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11</w:t>
            </w:r>
          </w:p>
        </w:tc>
        <w:tc>
          <w:tcPr>
            <w:tcW w:w="255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What do we understand key community priorities for this partner/site to be?</w:t>
            </w:r>
          </w:p>
        </w:tc>
        <w:tc>
          <w:tcPr>
            <w:tcW w:w="459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What previous work has been conducted to understand community/organisation priorities (eg consultation, engagement etc). What do we understand about what community/organisation has recently said is important to them?</w:t>
            </w:r>
          </w:p>
          <w:p w:rsidR="00F11F37" w:rsidRDefault="00F11F37" w:rsidP="009C709C">
            <w:pPr>
              <w:widowControl w:val="0"/>
              <w:spacing w:after="0"/>
              <w:rPr>
                <w:rFonts w:eastAsia="Arial" w:cs="Arial"/>
                <w:sz w:val="20"/>
                <w:szCs w:val="20"/>
              </w:rPr>
            </w:pPr>
          </w:p>
          <w:p w:rsidR="00F11F37" w:rsidRDefault="00F11F37" w:rsidP="009C709C">
            <w:pPr>
              <w:widowControl w:val="0"/>
              <w:spacing w:after="0"/>
              <w:rPr>
                <w:rFonts w:eastAsia="Arial" w:cs="Arial"/>
                <w:sz w:val="20"/>
                <w:szCs w:val="20"/>
              </w:rPr>
            </w:pPr>
            <w:r>
              <w:rPr>
                <w:rFonts w:eastAsia="Arial" w:cs="Arial"/>
                <w:sz w:val="20"/>
                <w:szCs w:val="20"/>
              </w:rPr>
              <w:t>This is important to consider so that community feels that government have listened when they have shared information in the past.</w:t>
            </w:r>
          </w:p>
        </w:tc>
        <w:tc>
          <w:tcPr>
            <w:tcW w:w="141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r>
      <w:tr w:rsidR="00F11F37" w:rsidTr="009C709C">
        <w:tc>
          <w:tcPr>
            <w:tcW w:w="45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12</w:t>
            </w:r>
          </w:p>
        </w:tc>
        <w:tc>
          <w:tcPr>
            <w:tcW w:w="255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 xml:space="preserve"> Partners or other orgs contacted / involved</w:t>
            </w:r>
          </w:p>
        </w:tc>
        <w:tc>
          <w:tcPr>
            <w:tcW w:w="459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What organisations/governments other than NTG need to be involved or informed of the LDM process about to commence? This might include the Commonwealth, NFPs, service providers etc.</w:t>
            </w:r>
          </w:p>
          <w:p w:rsidR="00F11F37" w:rsidRDefault="00F11F37" w:rsidP="009C709C">
            <w:pPr>
              <w:widowControl w:val="0"/>
              <w:spacing w:after="0"/>
              <w:rPr>
                <w:rFonts w:eastAsia="Arial" w:cs="Arial"/>
                <w:sz w:val="20"/>
                <w:szCs w:val="20"/>
              </w:rPr>
            </w:pPr>
          </w:p>
          <w:p w:rsidR="00F11F37" w:rsidRDefault="00F11F37" w:rsidP="009C709C">
            <w:pPr>
              <w:widowControl w:val="0"/>
              <w:spacing w:after="0"/>
              <w:rPr>
                <w:rFonts w:eastAsia="Arial" w:cs="Arial"/>
                <w:sz w:val="20"/>
                <w:szCs w:val="20"/>
              </w:rPr>
            </w:pPr>
            <w:r>
              <w:rPr>
                <w:rFonts w:eastAsia="Arial" w:cs="Arial"/>
                <w:sz w:val="20"/>
                <w:szCs w:val="20"/>
              </w:rPr>
              <w:t xml:space="preserve">Brief these organisations and work with them to build buy-in from the beginning. Explore their </w:t>
            </w:r>
            <w:r>
              <w:rPr>
                <w:rFonts w:eastAsia="Arial" w:cs="Arial"/>
                <w:sz w:val="20"/>
                <w:szCs w:val="20"/>
              </w:rPr>
              <w:lastRenderedPageBreak/>
              <w:t xml:space="preserve">concerns and what they might have to contribute to the LDM process. Establish protocols to continue engagement throughout the process. </w:t>
            </w:r>
          </w:p>
        </w:tc>
        <w:tc>
          <w:tcPr>
            <w:tcW w:w="141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r>
      <w:tr w:rsidR="00F11F37" w:rsidTr="009C709C">
        <w:tc>
          <w:tcPr>
            <w:tcW w:w="45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13</w:t>
            </w:r>
          </w:p>
        </w:tc>
        <w:tc>
          <w:tcPr>
            <w:tcW w:w="255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Who are we engaging with?</w:t>
            </w:r>
          </w:p>
        </w:tc>
        <w:tc>
          <w:tcPr>
            <w:tcW w:w="459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Aware of local politics- this process is not intended to create conflict and steps can be taken to ensure where representative groups are in place not to assume that these are the right ones or speak for the whole population. Talk to your RED for more information.</w:t>
            </w:r>
          </w:p>
        </w:tc>
        <w:tc>
          <w:tcPr>
            <w:tcW w:w="141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r>
    </w:tbl>
    <w:p w:rsidR="00F11F37" w:rsidRDefault="00F11F37" w:rsidP="00F11F37">
      <w:pPr>
        <w:spacing w:after="0"/>
        <w:rPr>
          <w:rFonts w:eastAsia="Arial" w:cs="Arial"/>
          <w:sz w:val="20"/>
          <w:szCs w:val="20"/>
        </w:rPr>
      </w:pPr>
    </w:p>
    <w:p w:rsidR="00F11F37" w:rsidRDefault="00F11F37" w:rsidP="00F11F37"/>
    <w:p w:rsidR="00F11F37" w:rsidRDefault="00F11F37" w:rsidP="00F11F37">
      <w:pPr>
        <w:rPr>
          <w:b/>
          <w:u w:val="single"/>
        </w:rPr>
      </w:pPr>
      <w:r>
        <w:rPr>
          <w:b/>
          <w:u w:val="single"/>
        </w:rPr>
        <w:t>SECTION 2: ACTION LIST FOR NO OR PARTIAL</w:t>
      </w:r>
      <w:r>
        <w:rPr>
          <w:b/>
          <w:color w:val="FF0000"/>
          <w:u w:val="single"/>
        </w:rPr>
        <w:t xml:space="preserve"> </w:t>
      </w:r>
      <w:r>
        <w:rPr>
          <w:b/>
          <w:u w:val="single"/>
        </w:rPr>
        <w:t>RESPONSES</w:t>
      </w:r>
    </w:p>
    <w:p w:rsidR="00F11F37" w:rsidRDefault="00F11F37" w:rsidP="00F11F37">
      <w:pPr>
        <w:spacing w:after="0"/>
        <w:rPr>
          <w:rFonts w:eastAsia="Arial" w:cs="Arial"/>
          <w:sz w:val="20"/>
          <w:szCs w:val="20"/>
        </w:rPr>
      </w:pPr>
    </w:p>
    <w:tbl>
      <w:tblPr>
        <w:tblW w:w="90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1701"/>
        <w:gridCol w:w="1701"/>
        <w:gridCol w:w="1701"/>
        <w:gridCol w:w="1701"/>
        <w:gridCol w:w="1701"/>
      </w:tblGrid>
      <w:tr w:rsidR="00F11F37" w:rsidTr="009C709C">
        <w:tc>
          <w:tcPr>
            <w:tcW w:w="54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b/>
                <w:sz w:val="20"/>
                <w:szCs w:val="20"/>
              </w:rPr>
            </w:pP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jc w:val="center"/>
              <w:rPr>
                <w:rFonts w:eastAsia="Arial" w:cs="Arial"/>
                <w:b/>
                <w:sz w:val="20"/>
                <w:szCs w:val="20"/>
              </w:rPr>
            </w:pPr>
            <w:r>
              <w:rPr>
                <w:rFonts w:eastAsia="Arial" w:cs="Arial"/>
                <w:b/>
                <w:sz w:val="20"/>
                <w:szCs w:val="20"/>
              </w:rPr>
              <w:t>Step</w:t>
            </w: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jc w:val="center"/>
              <w:rPr>
                <w:rFonts w:eastAsia="Arial" w:cs="Arial"/>
                <w:b/>
                <w:sz w:val="20"/>
                <w:szCs w:val="20"/>
              </w:rPr>
            </w:pPr>
            <w:r>
              <w:rPr>
                <w:rFonts w:eastAsia="Arial" w:cs="Arial"/>
                <w:b/>
                <w:sz w:val="20"/>
                <w:szCs w:val="20"/>
              </w:rPr>
              <w:t>Action to be taken</w:t>
            </w: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jc w:val="center"/>
              <w:rPr>
                <w:rFonts w:eastAsia="Arial" w:cs="Arial"/>
                <w:b/>
                <w:sz w:val="20"/>
                <w:szCs w:val="20"/>
              </w:rPr>
            </w:pPr>
            <w:r>
              <w:rPr>
                <w:rFonts w:eastAsia="Arial" w:cs="Arial"/>
                <w:b/>
                <w:sz w:val="20"/>
                <w:szCs w:val="20"/>
              </w:rPr>
              <w:t>Who</w:t>
            </w: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jc w:val="center"/>
              <w:rPr>
                <w:rFonts w:eastAsia="Arial" w:cs="Arial"/>
                <w:b/>
                <w:sz w:val="20"/>
                <w:szCs w:val="20"/>
              </w:rPr>
            </w:pPr>
            <w:r>
              <w:rPr>
                <w:rFonts w:eastAsia="Arial" w:cs="Arial"/>
                <w:b/>
                <w:sz w:val="20"/>
                <w:szCs w:val="20"/>
              </w:rPr>
              <w:t>By when</w:t>
            </w: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jc w:val="center"/>
              <w:rPr>
                <w:rFonts w:eastAsia="Arial" w:cs="Arial"/>
                <w:b/>
                <w:sz w:val="20"/>
                <w:szCs w:val="20"/>
              </w:rPr>
            </w:pPr>
            <w:r>
              <w:rPr>
                <w:rFonts w:eastAsia="Arial" w:cs="Arial"/>
                <w:b/>
                <w:sz w:val="20"/>
                <w:szCs w:val="20"/>
              </w:rPr>
              <w:t>Resources required (existing or outline request for new resources)</w:t>
            </w:r>
          </w:p>
        </w:tc>
      </w:tr>
      <w:tr w:rsidR="00F11F37" w:rsidTr="009C709C">
        <w:trPr>
          <w:trHeight w:val="460"/>
        </w:trPr>
        <w:tc>
          <w:tcPr>
            <w:tcW w:w="9045" w:type="dxa"/>
            <w:gridSpan w:val="6"/>
            <w:shd w:val="clear" w:color="auto" w:fill="auto"/>
            <w:tcMar>
              <w:top w:w="100" w:type="dxa"/>
              <w:left w:w="100" w:type="dxa"/>
              <w:bottom w:w="100" w:type="dxa"/>
              <w:right w:w="100" w:type="dxa"/>
            </w:tcMar>
          </w:tcPr>
          <w:p w:rsidR="00F11F37" w:rsidRDefault="00F11F37" w:rsidP="009C709C">
            <w:pPr>
              <w:widowControl w:val="0"/>
              <w:spacing w:after="0"/>
              <w:rPr>
                <w:rFonts w:eastAsia="Arial" w:cs="Arial"/>
                <w:b/>
                <w:sz w:val="20"/>
                <w:szCs w:val="20"/>
              </w:rPr>
            </w:pPr>
            <w:r>
              <w:rPr>
                <w:rFonts w:eastAsia="Arial" w:cs="Arial"/>
                <w:b/>
                <w:sz w:val="20"/>
                <w:szCs w:val="20"/>
              </w:rPr>
              <w:t>PART A: GOVERNMENT COORDINATION</w:t>
            </w:r>
          </w:p>
        </w:tc>
      </w:tr>
      <w:tr w:rsidR="00F11F37" w:rsidTr="009C709C">
        <w:trPr>
          <w:trHeight w:val="460"/>
        </w:trPr>
        <w:tc>
          <w:tcPr>
            <w:tcW w:w="54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1</w:t>
            </w: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Government coordination body agreed (a regional level)</w:t>
            </w: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r>
      <w:tr w:rsidR="00F11F37" w:rsidTr="009C709C">
        <w:tc>
          <w:tcPr>
            <w:tcW w:w="54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2</w:t>
            </w: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Roles and Delegations agreed</w:t>
            </w: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r>
      <w:tr w:rsidR="00F11F37" w:rsidTr="009C709C">
        <w:tc>
          <w:tcPr>
            <w:tcW w:w="54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3</w:t>
            </w: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Timeframes</w:t>
            </w: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r>
      <w:tr w:rsidR="00F11F37" w:rsidTr="009C709C">
        <w:tc>
          <w:tcPr>
            <w:tcW w:w="54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4</w:t>
            </w: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What is LDM- Guiding Principles</w:t>
            </w: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r>
      <w:tr w:rsidR="00F11F37" w:rsidTr="009C709C">
        <w:tc>
          <w:tcPr>
            <w:tcW w:w="54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5</w:t>
            </w: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Cultural Awareness</w:t>
            </w: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r>
      <w:tr w:rsidR="00F11F37" w:rsidTr="009C709C">
        <w:trPr>
          <w:trHeight w:val="400"/>
        </w:trPr>
        <w:tc>
          <w:tcPr>
            <w:tcW w:w="9045" w:type="dxa"/>
            <w:gridSpan w:val="6"/>
            <w:shd w:val="clear" w:color="auto" w:fill="auto"/>
            <w:tcMar>
              <w:top w:w="100" w:type="dxa"/>
              <w:left w:w="100" w:type="dxa"/>
              <w:bottom w:w="100" w:type="dxa"/>
              <w:right w:w="100" w:type="dxa"/>
            </w:tcMar>
          </w:tcPr>
          <w:p w:rsidR="00F11F37" w:rsidRDefault="00F11F37" w:rsidP="009C709C">
            <w:pPr>
              <w:widowControl w:val="0"/>
              <w:spacing w:after="0"/>
              <w:rPr>
                <w:rFonts w:eastAsia="Arial" w:cs="Arial"/>
                <w:b/>
                <w:sz w:val="20"/>
                <w:szCs w:val="20"/>
              </w:rPr>
            </w:pPr>
            <w:r>
              <w:rPr>
                <w:rFonts w:eastAsia="Arial" w:cs="Arial"/>
                <w:b/>
                <w:sz w:val="20"/>
                <w:szCs w:val="20"/>
              </w:rPr>
              <w:t>PART B: SITE SPECIFIC INFORMATION</w:t>
            </w:r>
          </w:p>
        </w:tc>
      </w:tr>
      <w:tr w:rsidR="00F11F37" w:rsidTr="009C709C">
        <w:tc>
          <w:tcPr>
            <w:tcW w:w="54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6</w:t>
            </w: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What is and isn’t on the LDM negotiating table</w:t>
            </w: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r>
      <w:tr w:rsidR="00F11F37" w:rsidTr="009C709C">
        <w:tc>
          <w:tcPr>
            <w:tcW w:w="54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7</w:t>
            </w: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Ministerial engagement</w:t>
            </w: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r>
      <w:tr w:rsidR="00F11F37" w:rsidTr="009C709C">
        <w:tc>
          <w:tcPr>
            <w:tcW w:w="54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8</w:t>
            </w: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Resources</w:t>
            </w: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r>
      <w:tr w:rsidR="00F11F37" w:rsidTr="009C709C">
        <w:tc>
          <w:tcPr>
            <w:tcW w:w="54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lastRenderedPageBreak/>
              <w:t>9</w:t>
            </w: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Current activity and resourcing</w:t>
            </w: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r>
      <w:tr w:rsidR="00F11F37" w:rsidTr="009C709C">
        <w:tc>
          <w:tcPr>
            <w:tcW w:w="54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10</w:t>
            </w: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Data sharing</w:t>
            </w: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r>
      <w:tr w:rsidR="00F11F37" w:rsidTr="009C709C">
        <w:tc>
          <w:tcPr>
            <w:tcW w:w="54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11</w:t>
            </w: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What do we understand key community priorities for this partner/site to be?</w:t>
            </w: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r>
      <w:tr w:rsidR="00F11F37" w:rsidTr="009C709C">
        <w:tc>
          <w:tcPr>
            <w:tcW w:w="54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12</w:t>
            </w: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 xml:space="preserve"> Partners or other orgs contacted / involved</w:t>
            </w: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r>
      <w:tr w:rsidR="00F11F37" w:rsidTr="009C709C">
        <w:tc>
          <w:tcPr>
            <w:tcW w:w="540"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13</w:t>
            </w: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r>
              <w:rPr>
                <w:rFonts w:eastAsia="Arial" w:cs="Arial"/>
                <w:sz w:val="20"/>
                <w:szCs w:val="20"/>
              </w:rPr>
              <w:t>Who are we engaging with?</w:t>
            </w: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c>
          <w:tcPr>
            <w:tcW w:w="1701" w:type="dxa"/>
            <w:shd w:val="clear" w:color="auto" w:fill="auto"/>
            <w:tcMar>
              <w:top w:w="100" w:type="dxa"/>
              <w:left w:w="100" w:type="dxa"/>
              <w:bottom w:w="100" w:type="dxa"/>
              <w:right w:w="100" w:type="dxa"/>
            </w:tcMar>
          </w:tcPr>
          <w:p w:rsidR="00F11F37" w:rsidRDefault="00F11F37" w:rsidP="009C709C">
            <w:pPr>
              <w:widowControl w:val="0"/>
              <w:spacing w:after="0"/>
              <w:rPr>
                <w:rFonts w:eastAsia="Arial" w:cs="Arial"/>
                <w:sz w:val="20"/>
                <w:szCs w:val="20"/>
              </w:rPr>
            </w:pPr>
          </w:p>
        </w:tc>
      </w:tr>
    </w:tbl>
    <w:p w:rsidR="00F11F37" w:rsidRDefault="00F11F37" w:rsidP="00F11F37">
      <w:pPr>
        <w:spacing w:after="0"/>
        <w:rPr>
          <w:rFonts w:eastAsia="Arial" w:cs="Arial"/>
          <w:sz w:val="20"/>
          <w:szCs w:val="20"/>
        </w:rPr>
      </w:pPr>
    </w:p>
    <w:p w:rsidR="00F11F37" w:rsidRDefault="00F11F37" w:rsidP="00F11F37"/>
    <w:p w:rsidR="00610CC6" w:rsidRPr="00610CC6" w:rsidRDefault="00610CC6" w:rsidP="00610CC6">
      <w:pPr>
        <w:pBdr>
          <w:top w:val="nil"/>
          <w:left w:val="nil"/>
          <w:bottom w:val="nil"/>
          <w:right w:val="nil"/>
          <w:between w:val="nil"/>
        </w:pBdr>
        <w:spacing w:after="160" w:line="259" w:lineRule="auto"/>
        <w:rPr>
          <w:rFonts w:ascii="Calibri" w:hAnsi="Calibri" w:cs="Calibri"/>
          <w:color w:val="000000"/>
          <w:lang w:val="en-GB" w:eastAsia="en-AU"/>
        </w:rPr>
      </w:pPr>
    </w:p>
    <w:p w:rsidR="00D21553" w:rsidRPr="004601EE" w:rsidRDefault="00D21553" w:rsidP="00853AE6"/>
    <w:sectPr w:rsidR="00D21553" w:rsidRPr="004601EE" w:rsidSect="00C604B9">
      <w:headerReference w:type="default" r:id="rId8"/>
      <w:footerReference w:type="default" r:id="rId9"/>
      <w:headerReference w:type="first" r:id="rId10"/>
      <w:footerReference w:type="first" r:id="rId11"/>
      <w:pgSz w:w="11906" w:h="16838" w:code="9"/>
      <w:pgMar w:top="2268" w:right="1134" w:bottom="1134" w:left="1134"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271" w:rsidRDefault="002E7271" w:rsidP="007332FF">
      <w:r>
        <w:separator/>
      </w:r>
    </w:p>
  </w:endnote>
  <w:endnote w:type="continuationSeparator" w:id="0">
    <w:p w:rsidR="002E7271" w:rsidRDefault="002E727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90" w:rsidRPr="00AE306C" w:rsidRDefault="00A07490" w:rsidP="002926BC">
    <w:pPr>
      <w:tabs>
        <w:tab w:val="right" w:pos="10206"/>
      </w:tabs>
      <w:spacing w:after="120"/>
      <w:ind w:left="-567" w:right="-568"/>
      <w:rPr>
        <w:sz w:val="16"/>
        <w:szCs w:val="16"/>
      </w:rPr>
    </w:pPr>
  </w:p>
  <w:p w:rsidR="00A07490" w:rsidRPr="004D1B76" w:rsidRDefault="00A07490" w:rsidP="00F35DB1">
    <w:pPr>
      <w:pStyle w:val="NTGFooter2deptpagenum"/>
      <w:tabs>
        <w:tab w:val="clear" w:pos="9639"/>
        <w:tab w:val="right" w:pos="10206"/>
      </w:tabs>
      <w:ind w:left="-567" w:right="-568"/>
      <w:jc w:val="center"/>
    </w:pP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3125F4">
      <w:rPr>
        <w:rStyle w:val="NTGFooter2deptpagenumChar"/>
        <w:rFonts w:eastAsia="Calibri"/>
        <w:noProof/>
      </w:rPr>
      <w:t>5</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3125F4">
      <w:rPr>
        <w:rStyle w:val="NTGFooter2deptpagenumChar"/>
        <w:rFonts w:eastAsia="Calibri"/>
        <w:noProof/>
      </w:rPr>
      <w:t>5</w:t>
    </w:r>
    <w:r w:rsidRPr="007B5DA2">
      <w:rPr>
        <w:rStyle w:val="NTGFooter2deptpagenumChar"/>
        <w:rFonts w:eastAsia="Calibri"/>
      </w:rPr>
      <w:fldChar w:fldCharType="end"/>
    </w:r>
  </w:p>
  <w:p w:rsidR="00A07490" w:rsidRPr="007B5DA2" w:rsidRDefault="00705F13" w:rsidP="002926BC">
    <w:pPr>
      <w:pStyle w:val="NTGFooter2DateVersion"/>
      <w:tabs>
        <w:tab w:val="clear" w:pos="9639"/>
        <w:tab w:val="right" w:pos="10206"/>
      </w:tabs>
      <w:ind w:left="-567" w:right="-568"/>
      <w:rPr>
        <w:rStyle w:val="NTGFooter2deptpagenumChar"/>
        <w:rFonts w:eastAsia="Calibri"/>
      </w:rPr>
    </w:pPr>
    <w:r>
      <w:fldChar w:fldCharType="begin"/>
    </w:r>
    <w:r>
      <w:instrText xml:space="preserve"> DOCPROPERTY  VersionNo  \* MERGEFORMAT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841307"/>
      <w:docPartObj>
        <w:docPartGallery w:val="Page Numbers (Bottom of Page)"/>
        <w:docPartUnique/>
      </w:docPartObj>
    </w:sdtPr>
    <w:sdtEndPr/>
    <w:sdtContent>
      <w:sdt>
        <w:sdtPr>
          <w:id w:val="458312960"/>
          <w:docPartObj>
            <w:docPartGallery w:val="Page Numbers (Top of Page)"/>
            <w:docPartUnique/>
          </w:docPartObj>
        </w:sdtPr>
        <w:sdtEndPr/>
        <w:sdtContent>
          <w:p w:rsidR="00A459F3" w:rsidRDefault="00A459F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125F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25F4">
              <w:rPr>
                <w:b/>
                <w:bCs/>
                <w:noProof/>
              </w:rPr>
              <w:t>5</w:t>
            </w:r>
            <w:r>
              <w:rPr>
                <w:b/>
                <w:bCs/>
                <w:sz w:val="24"/>
                <w:szCs w:val="24"/>
              </w:rPr>
              <w:fldChar w:fldCharType="end"/>
            </w:r>
          </w:p>
        </w:sdtContent>
      </w:sdt>
    </w:sdtContent>
  </w:sdt>
  <w:p w:rsidR="00A07490" w:rsidRPr="00610CC6" w:rsidRDefault="00A07490" w:rsidP="001576FC">
    <w:pPr>
      <w:pStyle w:val="NoSpacing"/>
      <w:ind w:right="-1134" w:hanging="561"/>
      <w:rPr>
        <w:color w:val="FFFFFF"/>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271" w:rsidRDefault="002E7271" w:rsidP="007332FF">
      <w:r>
        <w:separator/>
      </w:r>
    </w:p>
  </w:footnote>
  <w:footnote w:type="continuationSeparator" w:id="0">
    <w:p w:rsidR="002E7271" w:rsidRDefault="002E7271"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90" w:rsidRDefault="007E3856" w:rsidP="002926BC">
    <w:pPr>
      <w:pStyle w:val="Header"/>
      <w:tabs>
        <w:tab w:val="clear" w:pos="9026"/>
      </w:tabs>
      <w:ind w:right="-568"/>
    </w:pPr>
    <w:fldSimple w:instr=" TITLE   \* MERGEFORMAT ">
      <w:r w:rsidR="004601EE">
        <w:t>Local Decision Making</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90" w:rsidRPr="00610CC6" w:rsidRDefault="00340FB4" w:rsidP="00C604B9">
    <w:pPr>
      <w:pStyle w:val="Title"/>
      <w:tabs>
        <w:tab w:val="left" w:pos="8376"/>
      </w:tabs>
      <w:rPr>
        <w:color w:val="FFFFFF"/>
      </w:rPr>
    </w:pPr>
    <w:r w:rsidRPr="00610CC6">
      <w:rPr>
        <w:noProof/>
        <w:color w:val="FFFFFF"/>
        <w:sz w:val="6"/>
        <w:szCs w:val="6"/>
      </w:rPr>
      <mc:AlternateContent>
        <mc:Choice Requires="wps">
          <w:drawing>
            <wp:anchor distT="0" distB="0" distL="114300" distR="114300" simplePos="0" relativeHeight="251659264" behindDoc="1" locked="0" layoutInCell="1" allowOverlap="1" wp14:anchorId="495ADECE" wp14:editId="3E225EAD">
              <wp:simplePos x="0" y="0"/>
              <wp:positionH relativeFrom="page">
                <wp:align>right</wp:align>
              </wp:positionH>
              <wp:positionV relativeFrom="paragraph">
                <wp:posOffset>-272415</wp:posOffset>
              </wp:positionV>
              <wp:extent cx="75600000" cy="1080000"/>
              <wp:effectExtent l="0" t="0" r="9525" b="6350"/>
              <wp:wrapNone/>
              <wp:docPr id="205" name="Rectangle 205"/>
              <wp:cNvGraphicFramePr/>
              <a:graphic xmlns:a="http://schemas.openxmlformats.org/drawingml/2006/main">
                <a:graphicData uri="http://schemas.microsoft.com/office/word/2010/wordprocessingShape">
                  <wps:wsp>
                    <wps:cNvSpPr/>
                    <wps:spPr>
                      <a:xfrm>
                        <a:off x="0" y="0"/>
                        <a:ext cx="75600000" cy="1080000"/>
                      </a:xfrm>
                      <a:prstGeom prst="rect">
                        <a:avLst/>
                      </a:prstGeom>
                      <a:solidFill>
                        <a:srgbClr val="BD47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D4A2F" id="Rectangle 205" o:spid="_x0000_s1026" style="position:absolute;margin-left:5901.55pt;margin-top:-21.45pt;width:5952.75pt;height:85.0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" fillcolor="#bd472a" stroked="f" strokeweight="2pt">
              <w10:wrap anchorx="page"/>
            </v:rect>
          </w:pict>
        </mc:Fallback>
      </mc:AlternateContent>
    </w:r>
    <w:sdt>
      <w:sdtPr>
        <w:rPr>
          <w:color w:val="FFFFFF" w:themeColor="background1"/>
        </w:rPr>
        <w:alias w:val="Title"/>
        <w:tag w:val=""/>
        <w:id w:val="1184398906"/>
        <w:dataBinding w:prefixMappings="xmlns:ns0='http://purl.org/dc/elements/1.1/' xmlns:ns1='http://schemas.openxmlformats.org/package/2006/metadata/core-properties' " w:xpath="/ns1:coreProperties[1]/ns0:title[1]" w:storeItemID="{6C3C8BC8-F283-45AE-878A-BAB7291924A1}"/>
        <w:text/>
      </w:sdtPr>
      <w:sdtEndPr/>
      <w:sdtContent>
        <w:r w:rsidR="003125F4">
          <w:rPr>
            <w:color w:val="FFFFFF" w:themeColor="background1"/>
          </w:rPr>
          <w:t>Government readiness checklist</w:t>
        </w:r>
      </w:sdtContent>
    </w:sdt>
    <w:r w:rsidR="0061779F" w:rsidRPr="00610CC6">
      <w:rPr>
        <w:color w:val="FFFFFF" w:themeColor="background1"/>
      </w:rPr>
      <w:t xml:space="preserve"> </w:t>
    </w:r>
    <w:r w:rsidR="00260467" w:rsidRPr="00610CC6">
      <w:rPr>
        <w:color w:val="FFFFFF"/>
      </w:rPr>
      <w:tab/>
    </w:r>
    <w:r w:rsidR="005B4244" w:rsidRPr="00610CC6">
      <w:rPr>
        <w:color w:val="FFFFFF"/>
      </w:rPr>
      <w:br/>
    </w:r>
    <w:r w:rsidR="00F11F37">
      <w:rPr>
        <w:rFonts w:ascii="Arial" w:hAnsi="Arial"/>
        <w:color w:val="FFFFFF"/>
      </w:rPr>
      <w:t>3. Government readiness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0990"/>
    <w:multiLevelType w:val="multilevel"/>
    <w:tmpl w:val="0C78A7AC"/>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05C03AEC"/>
    <w:multiLevelType w:val="multilevel"/>
    <w:tmpl w:val="BD7A8414"/>
    <w:name w:val="NTG Table Bullet List3322222"/>
    <w:numStyleLink w:val="NTGStandardList"/>
  </w:abstractNum>
  <w:abstractNum w:abstractNumId="2" w15:restartNumberingAfterBreak="0">
    <w:nsid w:val="068B22E4"/>
    <w:multiLevelType w:val="multilevel"/>
    <w:tmpl w:val="4E6AC8F6"/>
    <w:name w:val="NTG Table Bullet List33222222"/>
    <w:numStyleLink w:val="NTGStandardNumList"/>
  </w:abstractNum>
  <w:abstractNum w:abstractNumId="3" w15:restartNumberingAfterBreak="0">
    <w:nsid w:val="06DB268B"/>
    <w:multiLevelType w:val="multilevel"/>
    <w:tmpl w:val="BD7A8414"/>
    <w:name w:val="NTG Table Bullet List32223"/>
    <w:numStyleLink w:val="NTGStandardList"/>
  </w:abstractNum>
  <w:abstractNum w:abstractNumId="4" w15:restartNumberingAfterBreak="0">
    <w:nsid w:val="09CD3ABE"/>
    <w:multiLevelType w:val="multilevel"/>
    <w:tmpl w:val="0C78A7AC"/>
    <w:name w:val="NTG Table Bullet List332222"/>
    <w:numStyleLink w:val="NTGTableList"/>
  </w:abstractNum>
  <w:abstractNum w:abstractNumId="5" w15:restartNumberingAfterBreak="0">
    <w:nsid w:val="10111492"/>
    <w:multiLevelType w:val="multilevel"/>
    <w:tmpl w:val="0C78A7AC"/>
    <w:name w:val="NTG Table Bullet List332"/>
    <w:numStyleLink w:val="NTGTableList"/>
  </w:abstractNum>
  <w:abstractNum w:abstractNumId="6" w15:restartNumberingAfterBreak="0">
    <w:nsid w:val="15C55E97"/>
    <w:multiLevelType w:val="multilevel"/>
    <w:tmpl w:val="BD7A8414"/>
    <w:name w:val="NTG Table Bullet List332222222222222222"/>
    <w:numStyleLink w:val="NTGStandardList"/>
  </w:abstractNum>
  <w:abstractNum w:abstractNumId="7" w15:restartNumberingAfterBreak="0">
    <w:nsid w:val="176B0CE3"/>
    <w:multiLevelType w:val="multilevel"/>
    <w:tmpl w:val="39746A98"/>
    <w:name w:val="NTG Table Bullet List332222222222222"/>
    <w:numStyleLink w:val="NTGTableNumList"/>
  </w:abstractNum>
  <w:abstractNum w:abstractNumId="8" w15:restartNumberingAfterBreak="0">
    <w:nsid w:val="18AE0D72"/>
    <w:multiLevelType w:val="multilevel"/>
    <w:tmpl w:val="0C78A7AC"/>
    <w:name w:val="NTG Table Bullet List322"/>
    <w:numStyleLink w:val="NTGTableList"/>
  </w:abstractNum>
  <w:abstractNum w:abstractNumId="9" w15:restartNumberingAfterBreak="0">
    <w:nsid w:val="1BB400DD"/>
    <w:multiLevelType w:val="multilevel"/>
    <w:tmpl w:val="39746A98"/>
    <w:name w:val="NTG Table Bullet List33"/>
    <w:numStyleLink w:val="NTGTableNumList"/>
  </w:abstractNum>
  <w:abstractNum w:abstractNumId="10" w15:restartNumberingAfterBreak="0">
    <w:nsid w:val="1CFF291F"/>
    <w:multiLevelType w:val="multilevel"/>
    <w:tmpl w:val="39746A98"/>
    <w:name w:val="NTG Table Bullet List3222323"/>
    <w:numStyleLink w:val="NTGTableNumList"/>
  </w:abstractNum>
  <w:abstractNum w:abstractNumId="11" w15:restartNumberingAfterBreak="0">
    <w:nsid w:val="241D1D87"/>
    <w:multiLevelType w:val="multilevel"/>
    <w:tmpl w:val="0C78A7AC"/>
    <w:name w:val="NTG Table Bullet List32"/>
    <w:numStyleLink w:val="NTGTableList"/>
  </w:abstractNum>
  <w:abstractNum w:abstractNumId="12"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26345893"/>
    <w:multiLevelType w:val="multilevel"/>
    <w:tmpl w:val="4E6AC8F6"/>
    <w:name w:val="NTG Table Bullet List3322222222"/>
    <w:numStyleLink w:val="NTGStandardNumList"/>
  </w:abstractNum>
  <w:abstractNum w:abstractNumId="14" w15:restartNumberingAfterBreak="0">
    <w:nsid w:val="2EF077BC"/>
    <w:multiLevelType w:val="multilevel"/>
    <w:tmpl w:val="0C78A7AC"/>
    <w:name w:val="NTG Table Bullet List33222222222222222222"/>
    <w:numStyleLink w:val="NTGTableList"/>
  </w:abstractNum>
  <w:abstractNum w:abstractNumId="15"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6" w15:restartNumberingAfterBreak="0">
    <w:nsid w:val="3E5F78FB"/>
    <w:multiLevelType w:val="multilevel"/>
    <w:tmpl w:val="1BE8F5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418B29E3"/>
    <w:multiLevelType w:val="multilevel"/>
    <w:tmpl w:val="0C78A7AC"/>
    <w:name w:val="NTG Table Bullet List33222222222222"/>
    <w:numStyleLink w:val="NTGTableList"/>
  </w:abstractNum>
  <w:abstractNum w:abstractNumId="18" w15:restartNumberingAfterBreak="0">
    <w:nsid w:val="426F70CC"/>
    <w:multiLevelType w:val="multilevel"/>
    <w:tmpl w:val="39746A98"/>
    <w:name w:val="NTG Table Bullet List33222222222222222"/>
    <w:numStyleLink w:val="NTGTableNumList"/>
  </w:abstractNum>
  <w:abstractNum w:abstractNumId="19" w15:restartNumberingAfterBreak="0">
    <w:nsid w:val="4B8F005A"/>
    <w:multiLevelType w:val="multilevel"/>
    <w:tmpl w:val="4E6AC8F6"/>
    <w:numStyleLink w:val="NTGStandardNumList"/>
  </w:abstractNum>
  <w:abstractNum w:abstractNumId="20" w15:restartNumberingAfterBreak="0">
    <w:nsid w:val="4B9C702E"/>
    <w:multiLevelType w:val="multilevel"/>
    <w:tmpl w:val="BD7A8414"/>
    <w:name w:val="NTG Table Bullet List3222"/>
    <w:numStyleLink w:val="NTGStandardList"/>
  </w:abstractNum>
  <w:abstractNum w:abstractNumId="21" w15:restartNumberingAfterBreak="0">
    <w:nsid w:val="4D435BB4"/>
    <w:multiLevelType w:val="multilevel"/>
    <w:tmpl w:val="39746A98"/>
    <w:name w:val="NTG Table Bullet List3322"/>
    <w:numStyleLink w:val="NTGTableNumList"/>
  </w:abstractNum>
  <w:abstractNum w:abstractNumId="2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3"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4E002A10"/>
    <w:multiLevelType w:val="multilevel"/>
    <w:tmpl w:val="39746A98"/>
    <w:name w:val="NTG Table Bullet List332222222"/>
    <w:numStyleLink w:val="NTGTableNumList"/>
  </w:abstractNum>
  <w:abstractNum w:abstractNumId="25" w15:restartNumberingAfterBreak="0">
    <w:nsid w:val="4E597CFE"/>
    <w:multiLevelType w:val="multilevel"/>
    <w:tmpl w:val="39746A98"/>
    <w:name w:val="NTG Table Bullet List33222222222"/>
    <w:numStyleLink w:val="NTGTableNum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73B315C"/>
    <w:multiLevelType w:val="multilevel"/>
    <w:tmpl w:val="39746A98"/>
    <w:name w:val="NTG Table Bullet List3222322"/>
    <w:numStyleLink w:val="NTGTableNumList"/>
  </w:abstractNum>
  <w:abstractNum w:abstractNumId="28" w15:restartNumberingAfterBreak="0">
    <w:nsid w:val="5B713B90"/>
    <w:multiLevelType w:val="multilevel"/>
    <w:tmpl w:val="4E6AC8F6"/>
    <w:numStyleLink w:val="NTGStandardNumList"/>
  </w:abstractNum>
  <w:abstractNum w:abstractNumId="29" w15:restartNumberingAfterBreak="0">
    <w:nsid w:val="5BCE2A25"/>
    <w:multiLevelType w:val="multilevel"/>
    <w:tmpl w:val="0C78A7AC"/>
    <w:name w:val="NTG Table Bullet List332222222222"/>
    <w:numStyleLink w:val="NTGTableList"/>
  </w:abstractNum>
  <w:abstractNum w:abstractNumId="30" w15:restartNumberingAfterBreak="0">
    <w:nsid w:val="5D042DCE"/>
    <w:multiLevelType w:val="multilevel"/>
    <w:tmpl w:val="4E6AC8F6"/>
    <w:numStyleLink w:val="NTGStandardNumList"/>
  </w:abstractNum>
  <w:abstractNum w:abstractNumId="31" w15:restartNumberingAfterBreak="0">
    <w:nsid w:val="606D0AB2"/>
    <w:multiLevelType w:val="multilevel"/>
    <w:tmpl w:val="4E6AC8F6"/>
    <w:numStyleLink w:val="NTGStandardNumList"/>
  </w:abstractNum>
  <w:abstractNum w:abstractNumId="32" w15:restartNumberingAfterBreak="0">
    <w:nsid w:val="61AD07BD"/>
    <w:multiLevelType w:val="multilevel"/>
    <w:tmpl w:val="4E6AC8F6"/>
    <w:numStyleLink w:val="NTGStandardNumList"/>
  </w:abstractNum>
  <w:abstractNum w:abstractNumId="33" w15:restartNumberingAfterBreak="0">
    <w:nsid w:val="65D566F7"/>
    <w:multiLevelType w:val="multilevel"/>
    <w:tmpl w:val="39746A98"/>
    <w:name w:val="NTG Table Bullet List3322222222222222"/>
    <w:numStyleLink w:val="NTGTableNumList"/>
  </w:abstractNum>
  <w:abstractNum w:abstractNumId="34" w15:restartNumberingAfterBreak="0">
    <w:nsid w:val="6CC62A3C"/>
    <w:multiLevelType w:val="multilevel"/>
    <w:tmpl w:val="39746A98"/>
    <w:name w:val="NTG Table Bullet List33222"/>
    <w:numStyleLink w:val="NTGTableNumList"/>
  </w:abstractNum>
  <w:abstractNum w:abstractNumId="35" w15:restartNumberingAfterBreak="0">
    <w:nsid w:val="70105C45"/>
    <w:multiLevelType w:val="multilevel"/>
    <w:tmpl w:val="39746A98"/>
    <w:name w:val="NTG Table Bullet List3322222222222"/>
    <w:numStyleLink w:val="NTGTableNumList"/>
  </w:abstractNum>
  <w:abstractNum w:abstractNumId="36" w15:restartNumberingAfterBreak="0">
    <w:nsid w:val="7453664D"/>
    <w:multiLevelType w:val="multilevel"/>
    <w:tmpl w:val="0C78A7AC"/>
    <w:name w:val="NTG Table Bullet List3322222222222222222"/>
    <w:numStyleLink w:val="NTGTableList"/>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2"/>
  </w:num>
  <w:num w:numId="2">
    <w:abstractNumId w:val="23"/>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1"/>
  </w:num>
  <w:num w:numId="8">
    <w:abstractNumId w:val="37"/>
  </w:num>
  <w:num w:numId="9">
    <w:abstractNumId w:val="0"/>
  </w:num>
  <w:num w:numId="10">
    <w:abstractNumId w:val="15"/>
  </w:num>
  <w:num w:numId="11">
    <w:abstractNumId w:val="13"/>
  </w:num>
  <w:num w:numId="12">
    <w:abstractNumId w:val="18"/>
  </w:num>
  <w:num w:numId="13">
    <w:abstractNumId w:val="6"/>
  </w:num>
  <w:num w:numId="14">
    <w:abstractNumId w:val="14"/>
  </w:num>
  <w:num w:numId="1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52"/>
    <w:rsid w:val="00001DDF"/>
    <w:rsid w:val="0000322D"/>
    <w:rsid w:val="00010665"/>
    <w:rsid w:val="00027DB8"/>
    <w:rsid w:val="00031A96"/>
    <w:rsid w:val="00040BF3"/>
    <w:rsid w:val="00046C59"/>
    <w:rsid w:val="00051362"/>
    <w:rsid w:val="00051F45"/>
    <w:rsid w:val="00056DEF"/>
    <w:rsid w:val="000720BE"/>
    <w:rsid w:val="0007259C"/>
    <w:rsid w:val="00080202"/>
    <w:rsid w:val="00080DCD"/>
    <w:rsid w:val="00080E22"/>
    <w:rsid w:val="000840A3"/>
    <w:rsid w:val="00086A5F"/>
    <w:rsid w:val="000911EF"/>
    <w:rsid w:val="000962C5"/>
    <w:rsid w:val="000A559C"/>
    <w:rsid w:val="000B2CA1"/>
    <w:rsid w:val="000C4152"/>
    <w:rsid w:val="000D1F29"/>
    <w:rsid w:val="000F2958"/>
    <w:rsid w:val="00104E7F"/>
    <w:rsid w:val="001137EC"/>
    <w:rsid w:val="001152F5"/>
    <w:rsid w:val="00117743"/>
    <w:rsid w:val="00117F5B"/>
    <w:rsid w:val="00132658"/>
    <w:rsid w:val="00150DC0"/>
    <w:rsid w:val="00153967"/>
    <w:rsid w:val="00156CD4"/>
    <w:rsid w:val="001576FC"/>
    <w:rsid w:val="00164A3E"/>
    <w:rsid w:val="00171F24"/>
    <w:rsid w:val="00181620"/>
    <w:rsid w:val="001957AD"/>
    <w:rsid w:val="001A2B7F"/>
    <w:rsid w:val="001A3AFD"/>
    <w:rsid w:val="001A496C"/>
    <w:rsid w:val="001B2B6C"/>
    <w:rsid w:val="001D01C4"/>
    <w:rsid w:val="001D52B0"/>
    <w:rsid w:val="001D7CA4"/>
    <w:rsid w:val="001E057F"/>
    <w:rsid w:val="001E14EB"/>
    <w:rsid w:val="001E3921"/>
    <w:rsid w:val="001F59E6"/>
    <w:rsid w:val="00206936"/>
    <w:rsid w:val="00206C6F"/>
    <w:rsid w:val="00206FBD"/>
    <w:rsid w:val="00207746"/>
    <w:rsid w:val="00230031"/>
    <w:rsid w:val="00237F72"/>
    <w:rsid w:val="00247343"/>
    <w:rsid w:val="00260467"/>
    <w:rsid w:val="00265C56"/>
    <w:rsid w:val="002716CD"/>
    <w:rsid w:val="00271A52"/>
    <w:rsid w:val="00274D4B"/>
    <w:rsid w:val="002806F5"/>
    <w:rsid w:val="00281577"/>
    <w:rsid w:val="002926BC"/>
    <w:rsid w:val="00293A72"/>
    <w:rsid w:val="002A30C3"/>
    <w:rsid w:val="002A7712"/>
    <w:rsid w:val="002B38F7"/>
    <w:rsid w:val="002B5591"/>
    <w:rsid w:val="002C1FE9"/>
    <w:rsid w:val="002D3A57"/>
    <w:rsid w:val="002D7D05"/>
    <w:rsid w:val="002E20C8"/>
    <w:rsid w:val="002E4290"/>
    <w:rsid w:val="002E66A6"/>
    <w:rsid w:val="002E7271"/>
    <w:rsid w:val="002F0DB1"/>
    <w:rsid w:val="002F2885"/>
    <w:rsid w:val="003037F9"/>
    <w:rsid w:val="0030435E"/>
    <w:rsid w:val="0030583E"/>
    <w:rsid w:val="00307FE1"/>
    <w:rsid w:val="00311A01"/>
    <w:rsid w:val="003125F4"/>
    <w:rsid w:val="003258E6"/>
    <w:rsid w:val="0033459B"/>
    <w:rsid w:val="00340FB4"/>
    <w:rsid w:val="00342283"/>
    <w:rsid w:val="00343A87"/>
    <w:rsid w:val="00347FB6"/>
    <w:rsid w:val="003504FD"/>
    <w:rsid w:val="00350881"/>
    <w:rsid w:val="00357D55"/>
    <w:rsid w:val="00362B74"/>
    <w:rsid w:val="00363513"/>
    <w:rsid w:val="003657E5"/>
    <w:rsid w:val="0036589C"/>
    <w:rsid w:val="00371312"/>
    <w:rsid w:val="00371DC7"/>
    <w:rsid w:val="00377B21"/>
    <w:rsid w:val="00393B28"/>
    <w:rsid w:val="00394876"/>
    <w:rsid w:val="00394AAF"/>
    <w:rsid w:val="00394CE5"/>
    <w:rsid w:val="003B67FD"/>
    <w:rsid w:val="003B6A61"/>
    <w:rsid w:val="003D42C0"/>
    <w:rsid w:val="003D5B29"/>
    <w:rsid w:val="003D7818"/>
    <w:rsid w:val="003E2445"/>
    <w:rsid w:val="003E3BB2"/>
    <w:rsid w:val="003F5B58"/>
    <w:rsid w:val="0040222A"/>
    <w:rsid w:val="004047BC"/>
    <w:rsid w:val="004100F7"/>
    <w:rsid w:val="00414CB3"/>
    <w:rsid w:val="0041563D"/>
    <w:rsid w:val="00426E25"/>
    <w:rsid w:val="00427D9C"/>
    <w:rsid w:val="00443B6E"/>
    <w:rsid w:val="0045420A"/>
    <w:rsid w:val="004554D4"/>
    <w:rsid w:val="004601EE"/>
    <w:rsid w:val="00461744"/>
    <w:rsid w:val="00466D96"/>
    <w:rsid w:val="00467747"/>
    <w:rsid w:val="00473C98"/>
    <w:rsid w:val="00482DF8"/>
    <w:rsid w:val="004864DE"/>
    <w:rsid w:val="0049461F"/>
    <w:rsid w:val="00494BE5"/>
    <w:rsid w:val="004A2538"/>
    <w:rsid w:val="004B0C15"/>
    <w:rsid w:val="004B35EA"/>
    <w:rsid w:val="004B69E4"/>
    <w:rsid w:val="004C6C39"/>
    <w:rsid w:val="004D075F"/>
    <w:rsid w:val="004D1B76"/>
    <w:rsid w:val="004D344E"/>
    <w:rsid w:val="004E019E"/>
    <w:rsid w:val="004E06EC"/>
    <w:rsid w:val="004E2CB7"/>
    <w:rsid w:val="004E431A"/>
    <w:rsid w:val="004F016A"/>
    <w:rsid w:val="00500F94"/>
    <w:rsid w:val="00502FB3"/>
    <w:rsid w:val="00503DE9"/>
    <w:rsid w:val="0050530C"/>
    <w:rsid w:val="00505DEA"/>
    <w:rsid w:val="00507782"/>
    <w:rsid w:val="00512A04"/>
    <w:rsid w:val="005249F5"/>
    <w:rsid w:val="005260F7"/>
    <w:rsid w:val="00543BD1"/>
    <w:rsid w:val="00556113"/>
    <w:rsid w:val="00564C12"/>
    <w:rsid w:val="005654B8"/>
    <w:rsid w:val="005762CC"/>
    <w:rsid w:val="00582D3D"/>
    <w:rsid w:val="00595386"/>
    <w:rsid w:val="005A4AC0"/>
    <w:rsid w:val="005A5FDF"/>
    <w:rsid w:val="005B0FB7"/>
    <w:rsid w:val="005B122A"/>
    <w:rsid w:val="005B4244"/>
    <w:rsid w:val="005B5AC2"/>
    <w:rsid w:val="005C2833"/>
    <w:rsid w:val="005C5772"/>
    <w:rsid w:val="005E144D"/>
    <w:rsid w:val="005E1500"/>
    <w:rsid w:val="005E3A43"/>
    <w:rsid w:val="00610CC6"/>
    <w:rsid w:val="0061779F"/>
    <w:rsid w:val="00620675"/>
    <w:rsid w:val="006433C3"/>
    <w:rsid w:val="00650F5B"/>
    <w:rsid w:val="00665CD8"/>
    <w:rsid w:val="006670D7"/>
    <w:rsid w:val="006719EA"/>
    <w:rsid w:val="00671F13"/>
    <w:rsid w:val="0067400A"/>
    <w:rsid w:val="00676A90"/>
    <w:rsid w:val="006847AD"/>
    <w:rsid w:val="0069114B"/>
    <w:rsid w:val="006D66F7"/>
    <w:rsid w:val="00705C9D"/>
    <w:rsid w:val="00705F13"/>
    <w:rsid w:val="00714F1D"/>
    <w:rsid w:val="00722DDB"/>
    <w:rsid w:val="00724728"/>
    <w:rsid w:val="00724F98"/>
    <w:rsid w:val="00730B9B"/>
    <w:rsid w:val="007332FF"/>
    <w:rsid w:val="0073514F"/>
    <w:rsid w:val="007408F5"/>
    <w:rsid w:val="00741EAE"/>
    <w:rsid w:val="0076190B"/>
    <w:rsid w:val="0076355D"/>
    <w:rsid w:val="00763A2D"/>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3856"/>
    <w:rsid w:val="007E6015"/>
    <w:rsid w:val="007E70CF"/>
    <w:rsid w:val="007E74A4"/>
    <w:rsid w:val="007F263F"/>
    <w:rsid w:val="0080766E"/>
    <w:rsid w:val="00811169"/>
    <w:rsid w:val="00815297"/>
    <w:rsid w:val="00817BA1"/>
    <w:rsid w:val="00823022"/>
    <w:rsid w:val="0082634E"/>
    <w:rsid w:val="008313C4"/>
    <w:rsid w:val="00835434"/>
    <w:rsid w:val="008358C0"/>
    <w:rsid w:val="00842838"/>
    <w:rsid w:val="008452DC"/>
    <w:rsid w:val="00853AE6"/>
    <w:rsid w:val="00854EC1"/>
    <w:rsid w:val="0085797F"/>
    <w:rsid w:val="00861DC3"/>
    <w:rsid w:val="00867019"/>
    <w:rsid w:val="008735A9"/>
    <w:rsid w:val="00877D20"/>
    <w:rsid w:val="00881C48"/>
    <w:rsid w:val="00885B80"/>
    <w:rsid w:val="00885C30"/>
    <w:rsid w:val="00885E9B"/>
    <w:rsid w:val="00893C96"/>
    <w:rsid w:val="008A7C12"/>
    <w:rsid w:val="008B529E"/>
    <w:rsid w:val="008C17FB"/>
    <w:rsid w:val="008D57B8"/>
    <w:rsid w:val="008E03FC"/>
    <w:rsid w:val="008E510B"/>
    <w:rsid w:val="00902B13"/>
    <w:rsid w:val="00911941"/>
    <w:rsid w:val="00925F0F"/>
    <w:rsid w:val="00932F6B"/>
    <w:rsid w:val="009468BC"/>
    <w:rsid w:val="009616DF"/>
    <w:rsid w:val="0096542F"/>
    <w:rsid w:val="00967FA7"/>
    <w:rsid w:val="00971645"/>
    <w:rsid w:val="00977919"/>
    <w:rsid w:val="0098090D"/>
    <w:rsid w:val="009870FA"/>
    <w:rsid w:val="0099551D"/>
    <w:rsid w:val="009A5897"/>
    <w:rsid w:val="009A5F24"/>
    <w:rsid w:val="009B0B3E"/>
    <w:rsid w:val="009B10DC"/>
    <w:rsid w:val="009B1913"/>
    <w:rsid w:val="009B6657"/>
    <w:rsid w:val="009D0EB5"/>
    <w:rsid w:val="009D14F9"/>
    <w:rsid w:val="009D2B74"/>
    <w:rsid w:val="009E175D"/>
    <w:rsid w:val="009E304B"/>
    <w:rsid w:val="009E3CC2"/>
    <w:rsid w:val="009F043D"/>
    <w:rsid w:val="009F06BD"/>
    <w:rsid w:val="009F2A4D"/>
    <w:rsid w:val="00A00828"/>
    <w:rsid w:val="00A03290"/>
    <w:rsid w:val="00A07490"/>
    <w:rsid w:val="00A10655"/>
    <w:rsid w:val="00A22C38"/>
    <w:rsid w:val="00A25193"/>
    <w:rsid w:val="00A31AE8"/>
    <w:rsid w:val="00A3739D"/>
    <w:rsid w:val="00A37DDA"/>
    <w:rsid w:val="00A459F3"/>
    <w:rsid w:val="00A62C39"/>
    <w:rsid w:val="00A67493"/>
    <w:rsid w:val="00A925EC"/>
    <w:rsid w:val="00A929AA"/>
    <w:rsid w:val="00A92B6B"/>
    <w:rsid w:val="00AA541E"/>
    <w:rsid w:val="00AB6055"/>
    <w:rsid w:val="00AD0DA4"/>
    <w:rsid w:val="00AD4169"/>
    <w:rsid w:val="00AE25C6"/>
    <w:rsid w:val="00AE306C"/>
    <w:rsid w:val="00B02EF1"/>
    <w:rsid w:val="00B07C97"/>
    <w:rsid w:val="00B15754"/>
    <w:rsid w:val="00B2046E"/>
    <w:rsid w:val="00B20E8B"/>
    <w:rsid w:val="00B257E1"/>
    <w:rsid w:val="00B343CC"/>
    <w:rsid w:val="00B5084A"/>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2ABB"/>
    <w:rsid w:val="00BF5099"/>
    <w:rsid w:val="00C0581C"/>
    <w:rsid w:val="00C10F10"/>
    <w:rsid w:val="00C15992"/>
    <w:rsid w:val="00C15D4D"/>
    <w:rsid w:val="00C175DC"/>
    <w:rsid w:val="00C240D6"/>
    <w:rsid w:val="00C30171"/>
    <w:rsid w:val="00C309D8"/>
    <w:rsid w:val="00C604B9"/>
    <w:rsid w:val="00C61AFA"/>
    <w:rsid w:val="00C62099"/>
    <w:rsid w:val="00C63661"/>
    <w:rsid w:val="00C64EA3"/>
    <w:rsid w:val="00C72867"/>
    <w:rsid w:val="00C75E81"/>
    <w:rsid w:val="00C86609"/>
    <w:rsid w:val="00C92B4C"/>
    <w:rsid w:val="00C954F6"/>
    <w:rsid w:val="00CA6BC5"/>
    <w:rsid w:val="00CC61CD"/>
    <w:rsid w:val="00CD5011"/>
    <w:rsid w:val="00CE640F"/>
    <w:rsid w:val="00CF540E"/>
    <w:rsid w:val="00D02F07"/>
    <w:rsid w:val="00D11FEF"/>
    <w:rsid w:val="00D21553"/>
    <w:rsid w:val="00D36A49"/>
    <w:rsid w:val="00D413D4"/>
    <w:rsid w:val="00D517C6"/>
    <w:rsid w:val="00D71D84"/>
    <w:rsid w:val="00D72464"/>
    <w:rsid w:val="00D768EB"/>
    <w:rsid w:val="00D823E3"/>
    <w:rsid w:val="00D82D1E"/>
    <w:rsid w:val="00D832D9"/>
    <w:rsid w:val="00D90F00"/>
    <w:rsid w:val="00D975C0"/>
    <w:rsid w:val="00DA5285"/>
    <w:rsid w:val="00DB191D"/>
    <w:rsid w:val="00DB4F91"/>
    <w:rsid w:val="00DC3117"/>
    <w:rsid w:val="00DC5DD9"/>
    <w:rsid w:val="00DC6D2D"/>
    <w:rsid w:val="00DE33B5"/>
    <w:rsid w:val="00DE5E18"/>
    <w:rsid w:val="00DF0487"/>
    <w:rsid w:val="00DF5EA4"/>
    <w:rsid w:val="00E02681"/>
    <w:rsid w:val="00E02792"/>
    <w:rsid w:val="00E034D8"/>
    <w:rsid w:val="00E04CC0"/>
    <w:rsid w:val="00E15816"/>
    <w:rsid w:val="00E160D5"/>
    <w:rsid w:val="00E30556"/>
    <w:rsid w:val="00E30981"/>
    <w:rsid w:val="00E33136"/>
    <w:rsid w:val="00E34D7C"/>
    <w:rsid w:val="00E3723D"/>
    <w:rsid w:val="00E44C89"/>
    <w:rsid w:val="00E61BA2"/>
    <w:rsid w:val="00E6403F"/>
    <w:rsid w:val="00E748D1"/>
    <w:rsid w:val="00E84C5A"/>
    <w:rsid w:val="00E861DB"/>
    <w:rsid w:val="00E93406"/>
    <w:rsid w:val="00E956C5"/>
    <w:rsid w:val="00E95C39"/>
    <w:rsid w:val="00EA2C39"/>
    <w:rsid w:val="00EB0A96"/>
    <w:rsid w:val="00EB77F9"/>
    <w:rsid w:val="00EC4F7C"/>
    <w:rsid w:val="00EC5769"/>
    <w:rsid w:val="00EC7D00"/>
    <w:rsid w:val="00ED0304"/>
    <w:rsid w:val="00EE38FA"/>
    <w:rsid w:val="00EE3E2C"/>
    <w:rsid w:val="00EE5D23"/>
    <w:rsid w:val="00EF3CA4"/>
    <w:rsid w:val="00F014DA"/>
    <w:rsid w:val="00F11F37"/>
    <w:rsid w:val="00F35DB1"/>
    <w:rsid w:val="00F56941"/>
    <w:rsid w:val="00F60EFF"/>
    <w:rsid w:val="00F94398"/>
    <w:rsid w:val="00FB2B56"/>
    <w:rsid w:val="00FC12BF"/>
    <w:rsid w:val="00FD3E6F"/>
    <w:rsid w:val="00FD51B9"/>
    <w:rsid w:val="00FE2A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777EA8-A042-4173-9848-D7DDFE20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EA4"/>
  </w:style>
  <w:style w:type="paragraph" w:styleId="Heading1">
    <w:name w:val="heading 1"/>
    <w:basedOn w:val="Normal"/>
    <w:next w:val="Normal"/>
    <w:link w:val="Heading1Char"/>
    <w:uiPriority w:val="1"/>
    <w:qFormat/>
    <w:rsid w:val="001E3921"/>
    <w:pPr>
      <w:keepNext/>
      <w:keepLines/>
      <w:spacing w:before="240"/>
      <w:outlineLvl w:val="0"/>
    </w:pPr>
    <w:rPr>
      <w:rFonts w:eastAsiaTheme="majorEastAsia" w:cstheme="majorBidi"/>
      <w:b/>
      <w:bCs/>
      <w:color w:val="DC582A"/>
      <w:kern w:val="32"/>
      <w:sz w:val="32"/>
      <w:szCs w:val="32"/>
    </w:rPr>
  </w:style>
  <w:style w:type="paragraph" w:styleId="Heading2">
    <w:name w:val="heading 2"/>
    <w:basedOn w:val="Normal"/>
    <w:next w:val="Normal"/>
    <w:link w:val="Heading2Char"/>
    <w:uiPriority w:val="1"/>
    <w:qFormat/>
    <w:rsid w:val="000C4152"/>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8"/>
      </w:numPr>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8"/>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rsid w:val="009A5F24"/>
    <w:pPr>
      <w:keepNext/>
      <w:keepLines/>
      <w:numPr>
        <w:ilvl w:val="4"/>
        <w:numId w:val="8"/>
      </w:numPr>
      <w:outlineLvl w:val="4"/>
    </w:pPr>
    <w:rPr>
      <w:b/>
      <w:color w:val="000000" w:themeColor="text1"/>
    </w:rPr>
  </w:style>
  <w:style w:type="paragraph" w:styleId="Heading6">
    <w:name w:val="heading 6"/>
    <w:basedOn w:val="Normal"/>
    <w:next w:val="Normal"/>
    <w:link w:val="Heading6Char"/>
    <w:uiPriority w:val="9"/>
    <w:rsid w:val="009A5F24"/>
    <w:pPr>
      <w:keepNext/>
      <w:keepLines/>
      <w:numPr>
        <w:ilvl w:val="5"/>
        <w:numId w:val="8"/>
      </w:numPr>
      <w:outlineLvl w:val="5"/>
    </w:pPr>
    <w:rPr>
      <w:b/>
      <w:color w:val="606060"/>
    </w:rPr>
  </w:style>
  <w:style w:type="paragraph" w:styleId="Heading7">
    <w:name w:val="heading 7"/>
    <w:basedOn w:val="Normal"/>
    <w:next w:val="Normal"/>
    <w:link w:val="Heading7Char"/>
    <w:uiPriority w:val="9"/>
    <w:rsid w:val="009A5F24"/>
    <w:pPr>
      <w:keepNext/>
      <w:keepLines/>
      <w:numPr>
        <w:ilvl w:val="6"/>
        <w:numId w:val="8"/>
      </w:numPr>
      <w:outlineLvl w:val="6"/>
    </w:pPr>
    <w:rPr>
      <w:b/>
      <w:color w:val="000000" w:themeColor="text1"/>
    </w:rPr>
  </w:style>
  <w:style w:type="paragraph" w:styleId="Heading8">
    <w:name w:val="heading 8"/>
    <w:basedOn w:val="Normal"/>
    <w:next w:val="Normal"/>
    <w:link w:val="Heading8Char"/>
    <w:uiPriority w:val="9"/>
    <w:rsid w:val="009A5F24"/>
    <w:pPr>
      <w:keepNext/>
      <w:keepLines/>
      <w:numPr>
        <w:ilvl w:val="7"/>
        <w:numId w:val="8"/>
      </w:numPr>
      <w:outlineLvl w:val="7"/>
    </w:pPr>
    <w:rPr>
      <w:b/>
      <w:color w:val="606060"/>
    </w:rPr>
  </w:style>
  <w:style w:type="paragraph" w:styleId="Heading9">
    <w:name w:val="heading 9"/>
    <w:basedOn w:val="Normal"/>
    <w:next w:val="Normal"/>
    <w:link w:val="Heading9Char"/>
    <w:uiPriority w:val="9"/>
    <w:rsid w:val="009A5F24"/>
    <w:pPr>
      <w:keepNext/>
      <w:keepLines/>
      <w:numPr>
        <w:ilvl w:val="8"/>
        <w:numId w:val="8"/>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style>
  <w:style w:type="character" w:customStyle="1" w:styleId="Heading1Char">
    <w:name w:val="Heading 1 Char"/>
    <w:basedOn w:val="DefaultParagraphFont"/>
    <w:link w:val="Heading1"/>
    <w:uiPriority w:val="1"/>
    <w:rsid w:val="001E3921"/>
    <w:rPr>
      <w:rFonts w:eastAsiaTheme="majorEastAsia" w:cstheme="majorBidi"/>
      <w:b/>
      <w:bCs/>
      <w:color w:val="DC582A"/>
      <w:kern w:val="32"/>
      <w:sz w:val="32"/>
      <w:szCs w:val="32"/>
    </w:rPr>
  </w:style>
  <w:style w:type="character" w:customStyle="1" w:styleId="Heading2Char">
    <w:name w:val="Heading 2 Char"/>
    <w:basedOn w:val="DefaultParagraphFont"/>
    <w:link w:val="Heading2"/>
    <w:uiPriority w:val="1"/>
    <w:rsid w:val="000C4152"/>
    <w:rPr>
      <w:rFonts w:eastAsiaTheme="majorEastAsia" w:cstheme="majorBidi"/>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BF5099"/>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1"/>
      </w:numPr>
    </w:pPr>
  </w:style>
  <w:style w:type="table" w:customStyle="1" w:styleId="NTGTable">
    <w:name w:val="NTG Table"/>
    <w:basedOn w:val="TableGrid"/>
    <w:uiPriority w:val="99"/>
    <w:rsid w:val="0099551D"/>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A5F24"/>
    <w:rPr>
      <w:b/>
      <w:color w:val="000000" w:themeColor="text1"/>
    </w:rPr>
  </w:style>
  <w:style w:type="character" w:customStyle="1" w:styleId="Heading6Char">
    <w:name w:val="Heading 6 Char"/>
    <w:basedOn w:val="DefaultParagraphFont"/>
    <w:link w:val="Heading6"/>
    <w:uiPriority w:val="9"/>
    <w:rsid w:val="009A5F24"/>
    <w:rPr>
      <w:b/>
      <w:color w:val="606060"/>
    </w:rPr>
  </w:style>
  <w:style w:type="character" w:customStyle="1" w:styleId="Heading7Char">
    <w:name w:val="Heading 7 Char"/>
    <w:basedOn w:val="DefaultParagraphFont"/>
    <w:link w:val="Heading7"/>
    <w:uiPriority w:val="9"/>
    <w:rsid w:val="009A5F24"/>
    <w:rPr>
      <w:b/>
      <w:color w:val="000000" w:themeColor="text1"/>
    </w:rPr>
  </w:style>
  <w:style w:type="character" w:customStyle="1" w:styleId="Heading8Char">
    <w:name w:val="Heading 8 Char"/>
    <w:basedOn w:val="DefaultParagraphFont"/>
    <w:link w:val="Heading8"/>
    <w:uiPriority w:val="9"/>
    <w:rsid w:val="009A5F24"/>
    <w:rPr>
      <w:b/>
      <w:color w:val="606060"/>
    </w:rPr>
  </w:style>
  <w:style w:type="character" w:customStyle="1" w:styleId="Heading9Char">
    <w:name w:val="Heading 9 Char"/>
    <w:basedOn w:val="DefaultParagraphFont"/>
    <w:link w:val="Heading9"/>
    <w:uiPriority w:val="9"/>
    <w:rsid w:val="009A5F24"/>
    <w:rPr>
      <w:b/>
      <w:color w:val="000000" w:themeColor="text1"/>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2"/>
      </w:numPr>
    </w:pPr>
  </w:style>
  <w:style w:type="paragraph" w:styleId="ListNumber">
    <w:name w:val="List Number"/>
    <w:basedOn w:val="Normal"/>
    <w:uiPriority w:val="99"/>
    <w:qFormat/>
    <w:rsid w:val="00A22C38"/>
    <w:pPr>
      <w:numPr>
        <w:numId w:val="11"/>
      </w:numPr>
      <w:spacing w:after="120"/>
    </w:pPr>
  </w:style>
  <w:style w:type="paragraph" w:styleId="ListNumber2">
    <w:name w:val="List Number 2"/>
    <w:basedOn w:val="Normal"/>
    <w:uiPriority w:val="99"/>
    <w:rsid w:val="00A22C38"/>
    <w:pPr>
      <w:numPr>
        <w:ilvl w:val="1"/>
        <w:numId w:val="11"/>
      </w:numPr>
      <w:spacing w:after="120"/>
    </w:pPr>
  </w:style>
  <w:style w:type="paragraph" w:styleId="ListNumber3">
    <w:name w:val="List Number 3"/>
    <w:basedOn w:val="Normal"/>
    <w:uiPriority w:val="99"/>
    <w:rsid w:val="00A22C38"/>
    <w:pPr>
      <w:numPr>
        <w:ilvl w:val="2"/>
        <w:numId w:val="11"/>
      </w:numPr>
      <w:spacing w:after="120"/>
    </w:pPr>
  </w:style>
  <w:style w:type="paragraph" w:styleId="ListNumber4">
    <w:name w:val="List Number 4"/>
    <w:basedOn w:val="Normal"/>
    <w:uiPriority w:val="99"/>
    <w:rsid w:val="00A22C38"/>
    <w:pPr>
      <w:numPr>
        <w:ilvl w:val="3"/>
        <w:numId w:val="11"/>
      </w:numPr>
      <w:spacing w:after="120"/>
    </w:pPr>
  </w:style>
  <w:style w:type="paragraph" w:styleId="ListNumber5">
    <w:name w:val="List Number 5"/>
    <w:basedOn w:val="Normal"/>
    <w:uiPriority w:val="99"/>
    <w:rsid w:val="00A22C38"/>
    <w:pPr>
      <w:numPr>
        <w:ilvl w:val="4"/>
        <w:numId w:val="11"/>
      </w:numPr>
      <w:spacing w:after="120"/>
    </w:pPr>
  </w:style>
  <w:style w:type="paragraph" w:styleId="ListBullet">
    <w:name w:val="List Bullet"/>
    <w:basedOn w:val="Normal"/>
    <w:uiPriority w:val="99"/>
    <w:rsid w:val="003B6A61"/>
    <w:pPr>
      <w:numPr>
        <w:numId w:val="13"/>
      </w:numPr>
      <w:spacing w:after="120"/>
    </w:pPr>
  </w:style>
  <w:style w:type="paragraph" w:styleId="ListBullet2">
    <w:name w:val="List Bullet 2"/>
    <w:basedOn w:val="Normal"/>
    <w:uiPriority w:val="99"/>
    <w:rsid w:val="006847AD"/>
    <w:pPr>
      <w:numPr>
        <w:ilvl w:val="1"/>
        <w:numId w:val="13"/>
      </w:numPr>
      <w:spacing w:after="120"/>
    </w:pPr>
  </w:style>
  <w:style w:type="paragraph" w:styleId="ListBullet3">
    <w:name w:val="List Bullet 3"/>
    <w:basedOn w:val="Normal"/>
    <w:uiPriority w:val="99"/>
    <w:rsid w:val="006847AD"/>
    <w:pPr>
      <w:numPr>
        <w:ilvl w:val="2"/>
        <w:numId w:val="13"/>
      </w:numPr>
      <w:spacing w:after="120"/>
    </w:pPr>
  </w:style>
  <w:style w:type="paragraph" w:styleId="ListBullet4">
    <w:name w:val="List Bullet 4"/>
    <w:basedOn w:val="Normal"/>
    <w:uiPriority w:val="99"/>
    <w:rsid w:val="006847AD"/>
    <w:pPr>
      <w:numPr>
        <w:ilvl w:val="3"/>
        <w:numId w:val="13"/>
      </w:numPr>
      <w:spacing w:after="120"/>
    </w:pPr>
  </w:style>
  <w:style w:type="paragraph" w:styleId="ListBullet5">
    <w:name w:val="List Bullet 5"/>
    <w:basedOn w:val="Normal"/>
    <w:uiPriority w:val="99"/>
    <w:rsid w:val="004E2CB7"/>
    <w:pPr>
      <w:numPr>
        <w:ilvl w:val="4"/>
        <w:numId w:val="13"/>
      </w:numPr>
    </w:pPr>
  </w:style>
  <w:style w:type="character" w:styleId="Hyperlink">
    <w:name w:val="Hyperlink"/>
    <w:basedOn w:val="DefaultParagraphFont"/>
    <w:uiPriority w:val="99"/>
    <w:unhideWhenUsed/>
    <w:rsid w:val="002F0DB1"/>
    <w:rPr>
      <w:color w:val="0000FF" w:themeColor="hyperlink"/>
      <w:u w:val="single"/>
    </w:rPr>
  </w:style>
  <w:style w:type="paragraph" w:styleId="TOCHeading">
    <w:name w:val="TOC Heading"/>
    <w:basedOn w:val="Heading1"/>
    <w:next w:val="Normal"/>
    <w:uiPriority w:val="39"/>
    <w:unhideWhenUsed/>
    <w:qFormat/>
    <w:rsid w:val="003B67FD"/>
    <w:pPr>
      <w:spacing w:before="480" w:after="0"/>
      <w:outlineLvl w:val="9"/>
    </w:pPr>
    <w:rPr>
      <w:kern w:val="0"/>
      <w:szCs w:val="28"/>
    </w:rPr>
  </w:style>
  <w:style w:type="paragraph" w:styleId="TOC1">
    <w:name w:val="toc 1"/>
    <w:basedOn w:val="Normal"/>
    <w:next w:val="Normal"/>
    <w:autoRedefine/>
    <w:uiPriority w:val="39"/>
    <w:unhideWhenUsed/>
    <w:rsid w:val="007859CD"/>
    <w:pPr>
      <w:spacing w:after="100"/>
    </w:pPr>
  </w:style>
  <w:style w:type="paragraph" w:styleId="TOC2">
    <w:name w:val="toc 2"/>
    <w:basedOn w:val="Normal"/>
    <w:next w:val="Normal"/>
    <w:autoRedefine/>
    <w:uiPriority w:val="39"/>
    <w:unhideWhenUsed/>
    <w:rsid w:val="007859CD"/>
    <w:pPr>
      <w:spacing w:after="100"/>
      <w:ind w:left="220"/>
    </w:pPr>
  </w:style>
  <w:style w:type="paragraph" w:styleId="TOC3">
    <w:name w:val="toc 3"/>
    <w:basedOn w:val="Normal"/>
    <w:next w:val="Normal"/>
    <w:autoRedefine/>
    <w:uiPriority w:val="39"/>
    <w:unhideWhenUsed/>
    <w:rsid w:val="007859CD"/>
    <w:pPr>
      <w:spacing w:after="100"/>
      <w:ind w:left="440"/>
    </w:pPr>
  </w:style>
  <w:style w:type="paragraph" w:customStyle="1" w:styleId="NTGTableBulletList1">
    <w:name w:val="NTG Table Bullet List 1"/>
    <w:semiHidden/>
    <w:qFormat/>
    <w:rsid w:val="002716CD"/>
    <w:pPr>
      <w:numPr>
        <w:numId w:val="14"/>
      </w:numPr>
      <w:spacing w:after="20"/>
    </w:pPr>
  </w:style>
  <w:style w:type="paragraph" w:customStyle="1" w:styleId="NTGTableBulletList2">
    <w:name w:val="NTG Table Bullet List 2"/>
    <w:basedOn w:val="NTGTableBulletList1"/>
    <w:semiHidden/>
    <w:qFormat/>
    <w:rsid w:val="002716CD"/>
    <w:pPr>
      <w:numPr>
        <w:ilvl w:val="1"/>
      </w:numPr>
    </w:pPr>
  </w:style>
  <w:style w:type="paragraph" w:customStyle="1" w:styleId="NTGTableBulletList3">
    <w:name w:val="NTG Table Bullet List 3"/>
    <w:basedOn w:val="NTGTableBulletList2"/>
    <w:semiHidden/>
    <w:qFormat/>
    <w:rsid w:val="002716CD"/>
    <w:pPr>
      <w:numPr>
        <w:ilvl w:val="2"/>
      </w:numPr>
    </w:pPr>
  </w:style>
  <w:style w:type="paragraph" w:customStyle="1" w:styleId="NTGTableBulletList4">
    <w:name w:val="NTG Table Bullet List 4"/>
    <w:basedOn w:val="NTGTableBulletList3"/>
    <w:semiHidden/>
    <w:qFormat/>
    <w:rsid w:val="002716CD"/>
    <w:pPr>
      <w:numPr>
        <w:ilvl w:val="3"/>
      </w:numPr>
    </w:pPr>
  </w:style>
  <w:style w:type="paragraph" w:customStyle="1" w:styleId="NTGTableBulletList5">
    <w:name w:val="NTG Table Bullet List 5"/>
    <w:basedOn w:val="NTGTableBulletList4"/>
    <w:semiHidden/>
    <w:qFormat/>
    <w:rsid w:val="002716CD"/>
    <w:pPr>
      <w:numPr>
        <w:ilvl w:val="4"/>
      </w:numPr>
    </w:pPr>
  </w:style>
  <w:style w:type="paragraph" w:customStyle="1" w:styleId="NTGTableBulletList6">
    <w:name w:val="NTG Table Bullet List 6"/>
    <w:basedOn w:val="NTGTableBulletList5"/>
    <w:semiHidden/>
    <w:qFormat/>
    <w:rsid w:val="001D7CA4"/>
    <w:pPr>
      <w:numPr>
        <w:ilvl w:val="5"/>
      </w:numPr>
    </w:pPr>
  </w:style>
  <w:style w:type="paragraph" w:customStyle="1" w:styleId="NTGTableBulletList7">
    <w:name w:val="NTG Table Bullet List 7"/>
    <w:basedOn w:val="NTGTableBulletList6"/>
    <w:semiHidden/>
    <w:qFormat/>
    <w:rsid w:val="002716CD"/>
    <w:pPr>
      <w:numPr>
        <w:ilvl w:val="6"/>
      </w:numPr>
    </w:pPr>
  </w:style>
  <w:style w:type="paragraph" w:customStyle="1" w:styleId="NTGTableBulletList8">
    <w:name w:val="NTG Table Bullet List 8"/>
    <w:basedOn w:val="NTGTableBulletList7"/>
    <w:semiHidden/>
    <w:qFormat/>
    <w:rsid w:val="002716CD"/>
    <w:pPr>
      <w:numPr>
        <w:ilvl w:val="7"/>
      </w:numPr>
    </w:pPr>
  </w:style>
  <w:style w:type="paragraph" w:customStyle="1" w:styleId="NTGTableBulletList9">
    <w:name w:val="NTG Table Bullet List 9"/>
    <w:basedOn w:val="NTGTableBulletList8"/>
    <w:semiHidden/>
    <w:qFormat/>
    <w:rsid w:val="002716CD"/>
    <w:pPr>
      <w:numPr>
        <w:ilvl w:val="8"/>
      </w:numPr>
    </w:pPr>
  </w:style>
  <w:style w:type="numbering" w:customStyle="1" w:styleId="NTGTableList">
    <w:name w:val="NTG Table List"/>
    <w:uiPriority w:val="99"/>
    <w:rsid w:val="002716CD"/>
    <w:pPr>
      <w:numPr>
        <w:numId w:val="9"/>
      </w:numPr>
    </w:pPr>
  </w:style>
  <w:style w:type="paragraph" w:customStyle="1" w:styleId="NTGTableNumList1">
    <w:name w:val="NTG Table Num List 1"/>
    <w:semiHidden/>
    <w:qFormat/>
    <w:rsid w:val="002716CD"/>
    <w:pPr>
      <w:numPr>
        <w:numId w:val="12"/>
      </w:numPr>
      <w:spacing w:after="20"/>
    </w:pPr>
  </w:style>
  <w:style w:type="paragraph" w:customStyle="1" w:styleId="NTGTableNumList2">
    <w:name w:val="NTG Table Num List 2"/>
    <w:basedOn w:val="NTGTableNumList1"/>
    <w:semiHidden/>
    <w:qFormat/>
    <w:rsid w:val="002716CD"/>
    <w:pPr>
      <w:numPr>
        <w:ilvl w:val="1"/>
      </w:numPr>
    </w:pPr>
  </w:style>
  <w:style w:type="paragraph" w:customStyle="1" w:styleId="NTGTableNumList3">
    <w:name w:val="NTG Table Num List 3"/>
    <w:basedOn w:val="NTGTableNumList2"/>
    <w:semiHidden/>
    <w:qFormat/>
    <w:rsid w:val="002716CD"/>
    <w:pPr>
      <w:numPr>
        <w:ilvl w:val="2"/>
      </w:numPr>
    </w:pPr>
  </w:style>
  <w:style w:type="paragraph" w:customStyle="1" w:styleId="NTGTableNumList4">
    <w:name w:val="NTG Table Num List 4"/>
    <w:basedOn w:val="NTGTableNumList3"/>
    <w:semiHidden/>
    <w:qFormat/>
    <w:rsid w:val="002716CD"/>
    <w:pPr>
      <w:numPr>
        <w:ilvl w:val="3"/>
      </w:numPr>
    </w:pPr>
  </w:style>
  <w:style w:type="paragraph" w:customStyle="1" w:styleId="NTGTableNumList5">
    <w:name w:val="NTG Table Num List 5"/>
    <w:basedOn w:val="NTGTableNumList4"/>
    <w:semiHidden/>
    <w:qFormat/>
    <w:rsid w:val="002716CD"/>
    <w:pPr>
      <w:numPr>
        <w:ilvl w:val="4"/>
      </w:numPr>
    </w:pPr>
  </w:style>
  <w:style w:type="paragraph" w:customStyle="1" w:styleId="NTGTableNumList6">
    <w:name w:val="NTG Table Num List 6"/>
    <w:basedOn w:val="NTGTableNumList5"/>
    <w:semiHidden/>
    <w:qFormat/>
    <w:rsid w:val="002716CD"/>
    <w:pPr>
      <w:numPr>
        <w:ilvl w:val="5"/>
      </w:numPr>
    </w:pPr>
  </w:style>
  <w:style w:type="paragraph" w:customStyle="1" w:styleId="NTGTableNumList7">
    <w:name w:val="NTG Table Num List 7"/>
    <w:basedOn w:val="NTGTableNumList6"/>
    <w:semiHidden/>
    <w:qFormat/>
    <w:rsid w:val="002716CD"/>
    <w:pPr>
      <w:numPr>
        <w:ilvl w:val="6"/>
      </w:numPr>
    </w:pPr>
  </w:style>
  <w:style w:type="paragraph" w:customStyle="1" w:styleId="NTGTableNumList8">
    <w:name w:val="NTG Table Num List 8"/>
    <w:basedOn w:val="NTGTableNumList7"/>
    <w:semiHidden/>
    <w:qFormat/>
    <w:rsid w:val="002716CD"/>
    <w:pPr>
      <w:numPr>
        <w:ilvl w:val="7"/>
      </w:numPr>
    </w:pPr>
  </w:style>
  <w:style w:type="paragraph" w:customStyle="1" w:styleId="NTGTableNumList9">
    <w:name w:val="NTG Table Num List 9"/>
    <w:basedOn w:val="NTGTableNumList8"/>
    <w:semiHidden/>
    <w:qFormat/>
    <w:rsid w:val="002716CD"/>
    <w:pPr>
      <w:numPr>
        <w:ilvl w:val="8"/>
      </w:numPr>
    </w:pPr>
  </w:style>
  <w:style w:type="numbering" w:customStyle="1" w:styleId="NTGTableNumList">
    <w:name w:val="NTG Table Num List"/>
    <w:uiPriority w:val="99"/>
    <w:rsid w:val="002716CD"/>
    <w:pPr>
      <w:numPr>
        <w:numId w:val="10"/>
      </w:numPr>
    </w:pPr>
  </w:style>
  <w:style w:type="paragraph" w:styleId="BalloonText">
    <w:name w:val="Balloon Text"/>
    <w:basedOn w:val="Normal"/>
    <w:link w:val="BalloonTextChar"/>
    <w:uiPriority w:val="99"/>
    <w:semiHidden/>
    <w:unhideWhenUsed/>
    <w:rsid w:val="000C41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6g\AppData\Local\Temp\Temp1_blank-word-portrait-template_15%20(2).zip\blank-word-portrai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2E792-9F66-4BBF-BA2E-E5627327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blank-word-portrait-template.dotm</Template>
  <TotalTime>1</TotalTime>
  <Pages>5</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Local Decision Making</vt:lpstr>
    </vt:vector>
  </TitlesOfParts>
  <Company>Northern Territory Government</Company>
  <LinksUpToDate>false</LinksUpToDate>
  <CharactersWithSpaces>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readiness checklist</dc:title>
  <dc:subject/>
  <dc:creator>Northern Territory Government</dc:creator>
  <cp:keywords/>
  <dc:description/>
  <cp:lastModifiedBy>Andrea Ruske</cp:lastModifiedBy>
  <cp:revision>2</cp:revision>
  <cp:lastPrinted>2018-07-12T03:37:00Z</cp:lastPrinted>
  <dcterms:created xsi:type="dcterms:W3CDTF">2018-10-16T06:09:00Z</dcterms:created>
  <dcterms:modified xsi:type="dcterms:W3CDTF">2018-10-16T06:09:00Z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the Chief Minister</vt:lpwstr>
  </property>
  <property fmtid="{D5CDD505-2E9C-101B-9397-08002B2CF9AE}" pid="4" name="DocumentAuthor">
    <vt:lpwstr>&lt;Firstname Lastname&gt;</vt:lpwstr>
  </property>
  <property fmtid="{D5CDD505-2E9C-101B-9397-08002B2CF9AE}" pid="5" name="VersionNo">
    <vt:lpwstr/>
  </property>
  <property fmtid="{D5CDD505-2E9C-101B-9397-08002B2CF9AE}" pid="6" name="DocumentDate">
    <vt:lpwstr>14 August 2017</vt:lpwstr>
  </property>
</Properties>
</file>